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E663A" w14:textId="77777777" w:rsidR="00DE0B10" w:rsidRDefault="00DE0B10" w:rsidP="00DE0B10">
      <w:pPr>
        <w:spacing w:after="0" w:line="276" w:lineRule="auto"/>
        <w:jc w:val="center"/>
        <w:rPr>
          <w:b/>
          <w:bCs/>
          <w:sz w:val="36"/>
          <w:szCs w:val="33"/>
        </w:rPr>
      </w:pPr>
      <w:r>
        <w:rPr>
          <w:b/>
          <w:bCs/>
          <w:sz w:val="36"/>
          <w:szCs w:val="33"/>
        </w:rPr>
        <w:t>COMUNICATO STAMPA</w:t>
      </w:r>
    </w:p>
    <w:p w14:paraId="69B3A449" w14:textId="5151017A" w:rsidR="00E63E41" w:rsidRDefault="002A6FD4" w:rsidP="00E63E41">
      <w:pPr>
        <w:spacing w:after="0" w:line="276" w:lineRule="auto"/>
        <w:jc w:val="center"/>
        <w:rPr>
          <w:b/>
          <w:bCs/>
          <w:sz w:val="36"/>
          <w:szCs w:val="33"/>
        </w:rPr>
      </w:pPr>
      <w:r>
        <w:rPr>
          <w:b/>
          <w:bCs/>
          <w:sz w:val="36"/>
          <w:szCs w:val="33"/>
        </w:rPr>
        <w:t>SPESA SANITARIA DELLE FAMIGLIE NEL 2022</w:t>
      </w:r>
      <w:r w:rsidRPr="002A6FD4">
        <w:rPr>
          <w:b/>
          <w:bCs/>
          <w:sz w:val="36"/>
          <w:szCs w:val="33"/>
        </w:rPr>
        <w:t xml:space="preserve">: </w:t>
      </w:r>
      <w:r w:rsidR="00E63E41">
        <w:rPr>
          <w:b/>
          <w:bCs/>
          <w:sz w:val="36"/>
          <w:szCs w:val="33"/>
        </w:rPr>
        <w:br/>
        <w:t xml:space="preserve">SPESI </w:t>
      </w:r>
      <w:r>
        <w:rPr>
          <w:b/>
          <w:bCs/>
          <w:sz w:val="36"/>
          <w:szCs w:val="33"/>
        </w:rPr>
        <w:t xml:space="preserve">€ 64 IN PIÙ </w:t>
      </w:r>
      <w:r w:rsidRPr="002A6FD4">
        <w:rPr>
          <w:b/>
          <w:bCs/>
          <w:sz w:val="36"/>
          <w:szCs w:val="33"/>
        </w:rPr>
        <w:t>RISPETTO AL</w:t>
      </w:r>
      <w:r>
        <w:rPr>
          <w:b/>
          <w:bCs/>
          <w:sz w:val="36"/>
          <w:szCs w:val="33"/>
        </w:rPr>
        <w:t>L’ANNO PRE</w:t>
      </w:r>
      <w:bookmarkStart w:id="0" w:name="_GoBack"/>
      <w:bookmarkEnd w:id="0"/>
      <w:r>
        <w:rPr>
          <w:b/>
          <w:bCs/>
          <w:sz w:val="36"/>
          <w:szCs w:val="33"/>
        </w:rPr>
        <w:t xml:space="preserve">CEDENTE </w:t>
      </w:r>
      <w:r w:rsidR="00E63E41">
        <w:rPr>
          <w:b/>
          <w:bCs/>
          <w:sz w:val="36"/>
          <w:szCs w:val="33"/>
        </w:rPr>
        <w:t xml:space="preserve">E OLTRE € 100 AL </w:t>
      </w:r>
      <w:r>
        <w:rPr>
          <w:b/>
          <w:bCs/>
          <w:sz w:val="36"/>
          <w:szCs w:val="33"/>
        </w:rPr>
        <w:t>CENTRO-SUD</w:t>
      </w:r>
      <w:r w:rsidR="00E63E41">
        <w:rPr>
          <w:b/>
          <w:bCs/>
          <w:sz w:val="36"/>
          <w:szCs w:val="33"/>
        </w:rPr>
        <w:t>.</w:t>
      </w:r>
    </w:p>
    <w:p w14:paraId="7D8DC3BA" w14:textId="4D17AD9F" w:rsidR="00E63E41" w:rsidRDefault="002A6FD4" w:rsidP="00DE0B10">
      <w:pPr>
        <w:spacing w:after="0" w:line="276" w:lineRule="auto"/>
        <w:jc w:val="center"/>
        <w:rPr>
          <w:b/>
          <w:bCs/>
          <w:sz w:val="36"/>
          <w:szCs w:val="33"/>
        </w:rPr>
      </w:pPr>
      <w:r w:rsidRPr="002A6FD4">
        <w:rPr>
          <w:b/>
          <w:bCs/>
          <w:sz w:val="36"/>
          <w:szCs w:val="33"/>
        </w:rPr>
        <w:t>4,</w:t>
      </w:r>
      <w:r>
        <w:rPr>
          <w:b/>
          <w:bCs/>
          <w:sz w:val="36"/>
          <w:szCs w:val="33"/>
        </w:rPr>
        <w:t>2</w:t>
      </w:r>
      <w:r w:rsidRPr="002A6FD4">
        <w:rPr>
          <w:b/>
          <w:bCs/>
          <w:sz w:val="36"/>
          <w:szCs w:val="33"/>
        </w:rPr>
        <w:t xml:space="preserve"> MILIONI </w:t>
      </w:r>
      <w:r>
        <w:rPr>
          <w:b/>
          <w:bCs/>
          <w:sz w:val="36"/>
          <w:szCs w:val="33"/>
        </w:rPr>
        <w:t>DI FAMIGLIE</w:t>
      </w:r>
      <w:r w:rsidR="00626AE2">
        <w:rPr>
          <w:b/>
          <w:bCs/>
          <w:sz w:val="36"/>
          <w:szCs w:val="33"/>
        </w:rPr>
        <w:t xml:space="preserve"> </w:t>
      </w:r>
      <w:r w:rsidR="00E63E41">
        <w:rPr>
          <w:b/>
          <w:bCs/>
          <w:sz w:val="36"/>
          <w:szCs w:val="33"/>
        </w:rPr>
        <w:t xml:space="preserve">HANNO LIMITATO </w:t>
      </w:r>
      <w:r w:rsidR="00626AE2">
        <w:rPr>
          <w:b/>
          <w:bCs/>
          <w:sz w:val="36"/>
          <w:szCs w:val="33"/>
        </w:rPr>
        <w:t xml:space="preserve">LE </w:t>
      </w:r>
      <w:r w:rsidR="00E63E41">
        <w:rPr>
          <w:b/>
          <w:bCs/>
          <w:sz w:val="36"/>
          <w:szCs w:val="33"/>
        </w:rPr>
        <w:t>SPESE PER LA SALUTE, IN PARTICOLARE AL SUD.</w:t>
      </w:r>
    </w:p>
    <w:p w14:paraId="1024B084" w14:textId="0D0A20F8" w:rsidR="00DE0B10" w:rsidRDefault="00626AE2" w:rsidP="00DE0B10">
      <w:pPr>
        <w:spacing w:after="0" w:line="276" w:lineRule="auto"/>
        <w:jc w:val="center"/>
        <w:rPr>
          <w:b/>
          <w:bCs/>
          <w:sz w:val="36"/>
          <w:szCs w:val="33"/>
        </w:rPr>
      </w:pPr>
      <w:r>
        <w:rPr>
          <w:b/>
          <w:bCs/>
          <w:sz w:val="36"/>
          <w:szCs w:val="33"/>
        </w:rPr>
        <w:t xml:space="preserve">OLTRE 1,9 </w:t>
      </w:r>
      <w:r w:rsidR="00D54E5E">
        <w:rPr>
          <w:b/>
          <w:bCs/>
          <w:sz w:val="36"/>
          <w:szCs w:val="33"/>
        </w:rPr>
        <w:t xml:space="preserve">MILIONI </w:t>
      </w:r>
      <w:r>
        <w:rPr>
          <w:b/>
          <w:bCs/>
          <w:sz w:val="36"/>
          <w:szCs w:val="33"/>
        </w:rPr>
        <w:t xml:space="preserve">DI PERSONE HANNO RINUNCIATO A PRESTAZIONI SANITARIE PER RAGIONI ECONOMICHE.  </w:t>
      </w:r>
    </w:p>
    <w:p w14:paraId="2C502B6D" w14:textId="19ADE3CE" w:rsidR="00DE0B10" w:rsidRPr="00035EC5" w:rsidRDefault="00494146" w:rsidP="00DE0B10">
      <w:pPr>
        <w:spacing w:after="0" w:line="276" w:lineRule="auto"/>
        <w:jc w:val="center"/>
        <w:rPr>
          <w:b/>
          <w:bCs/>
          <w:sz w:val="36"/>
          <w:szCs w:val="33"/>
        </w:rPr>
      </w:pPr>
      <w:r>
        <w:rPr>
          <w:b/>
          <w:bCs/>
          <w:sz w:val="36"/>
          <w:szCs w:val="33"/>
        </w:rPr>
        <w:t>A RISCHIO</w:t>
      </w:r>
      <w:r w:rsidRPr="00494146">
        <w:rPr>
          <w:b/>
          <w:bCs/>
          <w:sz w:val="36"/>
          <w:szCs w:val="33"/>
        </w:rPr>
        <w:t xml:space="preserve"> LA SALUTE D</w:t>
      </w:r>
      <w:r w:rsidR="00CB27CB">
        <w:rPr>
          <w:b/>
          <w:bCs/>
          <w:sz w:val="36"/>
          <w:szCs w:val="33"/>
        </w:rPr>
        <w:t xml:space="preserve">I OLTRE 2,1 MILIONI DI FAMIGLIE </w:t>
      </w:r>
      <w:r w:rsidR="0057107E">
        <w:rPr>
          <w:b/>
          <w:bCs/>
          <w:sz w:val="36"/>
          <w:szCs w:val="33"/>
        </w:rPr>
        <w:t>INDIGENTI</w:t>
      </w:r>
      <w:r w:rsidR="00D54E5E">
        <w:rPr>
          <w:b/>
          <w:bCs/>
          <w:sz w:val="36"/>
          <w:szCs w:val="33"/>
        </w:rPr>
        <w:t>.</w:t>
      </w:r>
    </w:p>
    <w:p w14:paraId="6A946B94" w14:textId="2FDE4A88" w:rsidR="00DE0B10" w:rsidRPr="00600E89" w:rsidRDefault="00C66A33" w:rsidP="00B97949">
      <w:pPr>
        <w:spacing w:after="0" w:line="360" w:lineRule="auto"/>
        <w:jc w:val="center"/>
        <w:rPr>
          <w:b/>
          <w:bCs/>
          <w:sz w:val="36"/>
          <w:szCs w:val="33"/>
        </w:rPr>
      </w:pPr>
      <w:r>
        <w:rPr>
          <w:rFonts w:cs="Calibri"/>
          <w:b/>
          <w:bCs/>
          <w:sz w:val="24"/>
          <w:szCs w:val="24"/>
        </w:rPr>
        <w:t>9</w:t>
      </w:r>
      <w:r w:rsidR="00DE0B10">
        <w:rPr>
          <w:rFonts w:cs="Calibri"/>
          <w:b/>
          <w:bCs/>
          <w:sz w:val="24"/>
          <w:szCs w:val="24"/>
        </w:rPr>
        <w:t xml:space="preserve"> aprile 2024</w:t>
      </w:r>
      <w:r w:rsidR="00DE0B10" w:rsidRPr="004A1BE0">
        <w:rPr>
          <w:rFonts w:cs="Calibri"/>
          <w:b/>
          <w:bCs/>
          <w:sz w:val="24"/>
          <w:szCs w:val="24"/>
        </w:rPr>
        <w:t xml:space="preserve"> - Fondazione </w:t>
      </w:r>
      <w:r w:rsidR="00DE0B10" w:rsidRPr="005146BE">
        <w:rPr>
          <w:rFonts w:cs="Calibri"/>
          <w:b/>
          <w:bCs/>
          <w:sz w:val="24"/>
          <w:szCs w:val="24"/>
        </w:rPr>
        <w:t>GIMBE, Bologna</w:t>
      </w:r>
    </w:p>
    <w:p w14:paraId="694AC647" w14:textId="05F666C7" w:rsidR="00C55C2B" w:rsidRDefault="005D75D9" w:rsidP="00E81152">
      <w:pPr>
        <w:spacing w:after="120" w:line="276" w:lineRule="auto"/>
        <w:jc w:val="both"/>
      </w:pPr>
      <w:r>
        <w:t xml:space="preserve">Nel 2022 </w:t>
      </w:r>
      <w:r w:rsidR="00DB0581">
        <w:t xml:space="preserve">la spesa sanitaria out-of-pocket, </w:t>
      </w:r>
      <w:r w:rsidR="00571269">
        <w:t xml:space="preserve">ovvero </w:t>
      </w:r>
      <w:r w:rsidR="00DB0581">
        <w:t>quella sostenuta direttamente da</w:t>
      </w:r>
      <w:r w:rsidR="00BE46CE">
        <w:t>lle famiglie</w:t>
      </w:r>
      <w:r w:rsidR="00DB0581">
        <w:t xml:space="preserve">, ammonta a quasi </w:t>
      </w:r>
      <w:r w:rsidR="00571269">
        <w:t xml:space="preserve">€ </w:t>
      </w:r>
      <w:r w:rsidR="00DB0581">
        <w:t>37 miliardi</w:t>
      </w:r>
      <w:r w:rsidR="00571269">
        <w:t>: in quell’anno</w:t>
      </w:r>
      <w:r w:rsidR="009E3DF7">
        <w:t xml:space="preserve"> </w:t>
      </w:r>
      <w:r w:rsidR="002B4BF2">
        <w:t xml:space="preserve">oltre </w:t>
      </w:r>
      <w:r w:rsidR="0044597B">
        <w:t>25</w:t>
      </w:r>
      <w:r>
        <w:t>,</w:t>
      </w:r>
      <w:r w:rsidR="002B4BF2">
        <w:t>2</w:t>
      </w:r>
      <w:r>
        <w:t xml:space="preserve"> milioni di famiglie italiane</w:t>
      </w:r>
      <w:r w:rsidR="002B4BF2">
        <w:t xml:space="preserve"> </w:t>
      </w:r>
      <w:r w:rsidR="00C55C2B">
        <w:t xml:space="preserve">in media hanno </w:t>
      </w:r>
      <w:r w:rsidR="00DB0581">
        <w:t>spe</w:t>
      </w:r>
      <w:r w:rsidR="00C55C2B">
        <w:t xml:space="preserve">so </w:t>
      </w:r>
      <w:r w:rsidR="00DB0581">
        <w:t xml:space="preserve">per la salute </w:t>
      </w:r>
      <w:r w:rsidR="002B4BF2">
        <w:t>€ 1.362</w:t>
      </w:r>
      <w:r>
        <w:t xml:space="preserve">, </w:t>
      </w:r>
      <w:r w:rsidR="0095435E">
        <w:t xml:space="preserve">oltre € </w:t>
      </w:r>
      <w:r w:rsidR="00801DAE">
        <w:t>6</w:t>
      </w:r>
      <w:r w:rsidR="0095435E">
        <w:t>4</w:t>
      </w:r>
      <w:r w:rsidR="00801DAE">
        <w:t xml:space="preserve"> </w:t>
      </w:r>
      <w:r w:rsidR="0095435E">
        <w:t xml:space="preserve">euro in più </w:t>
      </w:r>
      <w:r w:rsidR="00801DAE">
        <w:t>rispetto al</w:t>
      </w:r>
      <w:r w:rsidR="0095435E">
        <w:t xml:space="preserve"> 2021</w:t>
      </w:r>
      <w:r w:rsidR="00801DAE">
        <w:t>. «Considerat</w:t>
      </w:r>
      <w:r w:rsidR="00402DFF">
        <w:t xml:space="preserve">o </w:t>
      </w:r>
      <w:r w:rsidR="00DB28E9">
        <w:t xml:space="preserve">il rilevante </w:t>
      </w:r>
      <w:r w:rsidR="00402DFF">
        <w:t xml:space="preserve">impatto sui bilanci familiari della </w:t>
      </w:r>
      <w:r w:rsidR="002B4BF2">
        <w:t xml:space="preserve">spesa sanitaria </w:t>
      </w:r>
      <w:r w:rsidR="00402DFF">
        <w:t xml:space="preserve">out-of-pocket </w:t>
      </w:r>
      <w:r w:rsidR="007C0273">
        <w:t xml:space="preserve">– dichiara Nino Cartabellotta, Presidente della Fondazione GIMBE – </w:t>
      </w:r>
      <w:r w:rsidR="00CD1B2D">
        <w:t xml:space="preserve">e tenuto conto di un </w:t>
      </w:r>
      <w:r w:rsidR="00DB0581">
        <w:t xml:space="preserve">contesto caratterizzato dalla grave crisi di sostenibilità del Servizio Sanitario Nazionale (SSN) e dall’aumento della povertà </w:t>
      </w:r>
      <w:r w:rsidR="007C0273">
        <w:t xml:space="preserve">assoluta, </w:t>
      </w:r>
      <w:r w:rsidR="00801DAE">
        <w:t xml:space="preserve">abbiamo </w:t>
      </w:r>
      <w:r w:rsidR="00391851">
        <w:t xml:space="preserve">analizzato </w:t>
      </w:r>
      <w:r w:rsidR="00801DAE">
        <w:t xml:space="preserve">vari indicatori </w:t>
      </w:r>
      <w:r w:rsidR="00391851">
        <w:t xml:space="preserve">per </w:t>
      </w:r>
      <w:r w:rsidR="002B4BF2">
        <w:t>misur</w:t>
      </w:r>
      <w:r w:rsidR="00391851">
        <w:t>are</w:t>
      </w:r>
      <w:r w:rsidR="002B4BF2">
        <w:t xml:space="preserve"> </w:t>
      </w:r>
      <w:r w:rsidR="00391851">
        <w:t xml:space="preserve">le dimensioni di </w:t>
      </w:r>
      <w:r w:rsidR="00DB0581">
        <w:t xml:space="preserve">questo </w:t>
      </w:r>
      <w:r w:rsidR="00D54E5E">
        <w:t xml:space="preserve">preoccupante </w:t>
      </w:r>
      <w:r w:rsidR="002B4BF2">
        <w:t>fenomeno</w:t>
      </w:r>
      <w:r w:rsidR="00801DAE">
        <w:t>, utilizzando esclusivamente i dati pubblicati da ISTAT</w:t>
      </w:r>
      <w:r w:rsidR="00DB0581">
        <w:t xml:space="preserve">. </w:t>
      </w:r>
      <w:r w:rsidR="00571269">
        <w:t>L</w:t>
      </w:r>
      <w:r w:rsidR="00DB0581">
        <w:t xml:space="preserve">’obiettivo </w:t>
      </w:r>
      <w:r w:rsidR="00571269">
        <w:t xml:space="preserve">è quello </w:t>
      </w:r>
      <w:r w:rsidR="00DB0581">
        <w:t xml:space="preserve">di fornire </w:t>
      </w:r>
      <w:r w:rsidR="007C0273">
        <w:t xml:space="preserve">una base </w:t>
      </w:r>
      <w:r w:rsidR="00DB0581">
        <w:t>oggettiv</w:t>
      </w:r>
      <w:r w:rsidR="007C0273">
        <w:t>a</w:t>
      </w:r>
      <w:r w:rsidR="00DB0581">
        <w:t xml:space="preserve"> </w:t>
      </w:r>
      <w:r w:rsidR="007C0273">
        <w:t xml:space="preserve">per il </w:t>
      </w:r>
      <w:r w:rsidR="00DB0581">
        <w:t xml:space="preserve">dibattito pubblico e </w:t>
      </w:r>
      <w:r w:rsidR="007C0273">
        <w:t xml:space="preserve">le </w:t>
      </w:r>
      <w:r w:rsidR="00DB0581">
        <w:t>decisioni politiche</w:t>
      </w:r>
      <w:r w:rsidR="00EB7C2D">
        <w:t xml:space="preserve">, oltre che </w:t>
      </w:r>
      <w:r w:rsidR="00DB0581">
        <w:t xml:space="preserve">prevenire strumentalizzazioni </w:t>
      </w:r>
      <w:r w:rsidR="00391851">
        <w:t xml:space="preserve">basate sull’enfasi </w:t>
      </w:r>
      <w:r w:rsidR="00D54E5E">
        <w:t xml:space="preserve">posta su </w:t>
      </w:r>
      <w:r w:rsidR="00BF1D34">
        <w:t>singoli dati</w:t>
      </w:r>
      <w:r w:rsidR="00801DAE">
        <w:t>».</w:t>
      </w:r>
    </w:p>
    <w:p w14:paraId="44DC10A9" w14:textId="202AB5FA" w:rsidR="00411C39" w:rsidRDefault="00650704" w:rsidP="00375001">
      <w:pPr>
        <w:spacing w:after="120" w:line="276" w:lineRule="auto"/>
        <w:jc w:val="both"/>
      </w:pPr>
      <w:r w:rsidRPr="00571269">
        <w:rPr>
          <w:b/>
          <w:bCs/>
          <w:lang w:val="en-GB"/>
        </w:rPr>
        <w:t>Spesa</w:t>
      </w:r>
      <w:r w:rsidR="00626AE2">
        <w:rPr>
          <w:b/>
          <w:bCs/>
          <w:lang w:val="en-GB"/>
        </w:rPr>
        <w:t xml:space="preserve"> </w:t>
      </w:r>
      <w:r w:rsidRPr="00571269">
        <w:rPr>
          <w:b/>
          <w:bCs/>
          <w:lang w:val="en-GB"/>
        </w:rPr>
        <w:t>sanitaria</w:t>
      </w:r>
      <w:r w:rsidR="00BF1D34" w:rsidRPr="00571269">
        <w:rPr>
          <w:b/>
          <w:bCs/>
          <w:lang w:val="en-GB"/>
        </w:rPr>
        <w:t xml:space="preserve"> out-of-pocket</w:t>
      </w:r>
      <w:r w:rsidRPr="00571269">
        <w:rPr>
          <w:lang w:val="en-GB"/>
        </w:rPr>
        <w:t xml:space="preserve">. </w:t>
      </w:r>
      <w:r w:rsidR="00CA6243">
        <w:t>Secondo il sistema dei conti ISTAT-SHA</w:t>
      </w:r>
      <w:r w:rsidR="00571269">
        <w:t>,</w:t>
      </w:r>
      <w:r w:rsidR="00CA6243">
        <w:t xml:space="preserve"> n</w:t>
      </w:r>
      <w:r w:rsidR="00CA6243" w:rsidRPr="00CA6243">
        <w:t xml:space="preserve">el 2022 </w:t>
      </w:r>
      <w:r w:rsidR="00CA6243">
        <w:t xml:space="preserve">(ultimo anno disponibile) </w:t>
      </w:r>
      <w:r w:rsidR="00CA6243" w:rsidRPr="00CA6243">
        <w:t xml:space="preserve">la spesa </w:t>
      </w:r>
      <w:r w:rsidR="00CA6243">
        <w:t xml:space="preserve">sanitaria </w:t>
      </w:r>
      <w:r w:rsidR="00CA6243" w:rsidRPr="00CA6243">
        <w:t xml:space="preserve">totale </w:t>
      </w:r>
      <w:r w:rsidR="00C55C2B">
        <w:t xml:space="preserve">in Italia </w:t>
      </w:r>
      <w:r w:rsidR="00CA6243" w:rsidRPr="00CA6243">
        <w:t>ammonta a € 171.867 milioni: € 130.364 milioni di spesa pubblica (75,9%)</w:t>
      </w:r>
      <w:r w:rsidR="005924AD">
        <w:t xml:space="preserve"> e</w:t>
      </w:r>
      <w:r w:rsidR="00CA6243" w:rsidRPr="00CA6243">
        <w:t xml:space="preserve"> € 41.503 milioni di spesa privata</w:t>
      </w:r>
      <w:r w:rsidR="00571269">
        <w:t xml:space="preserve">, </w:t>
      </w:r>
      <w:r w:rsidR="00CA6243" w:rsidRPr="00CA6243">
        <w:t xml:space="preserve">di cui € 36.835 milioni </w:t>
      </w:r>
      <w:r w:rsidR="006D2255" w:rsidRPr="00CA6243">
        <w:t xml:space="preserve">(21,4%) </w:t>
      </w:r>
      <w:r w:rsidR="00CA6243" w:rsidRPr="00CA6243">
        <w:t>out-of-pocket e € 4.668 milioni (2,7%) intermediata da fondi sanitari e assicurazioni</w:t>
      </w:r>
      <w:r w:rsidR="00C55C2B">
        <w:t xml:space="preserve"> (</w:t>
      </w:r>
      <w:r w:rsidR="00C55C2B" w:rsidRPr="00CA6243">
        <w:rPr>
          <w:highlight w:val="yellow"/>
        </w:rPr>
        <w:t xml:space="preserve">figura </w:t>
      </w:r>
      <w:r w:rsidR="003511CC" w:rsidRPr="003511CC">
        <w:rPr>
          <w:highlight w:val="yellow"/>
        </w:rPr>
        <w:t>1</w:t>
      </w:r>
      <w:r w:rsidR="00C55C2B">
        <w:t>).</w:t>
      </w:r>
      <w:r w:rsidR="00CA6243">
        <w:t xml:space="preserve"> </w:t>
      </w:r>
      <w:r w:rsidR="00C55C2B" w:rsidRPr="00C55C2B">
        <w:t>«</w:t>
      </w:r>
      <w:r w:rsidR="00571269">
        <w:t xml:space="preserve">Se da un lato la spesa out-of-pocket supera la soglia del 15% </w:t>
      </w:r>
      <w:r w:rsidR="00C55C2B" w:rsidRPr="00C55C2B">
        <w:t xml:space="preserve">– </w:t>
      </w:r>
      <w:r w:rsidR="00C55C2B">
        <w:t>commenta il Presidente</w:t>
      </w:r>
      <w:r w:rsidR="00571269">
        <w:t xml:space="preserve"> </w:t>
      </w:r>
      <w:r w:rsidR="00C55C2B" w:rsidRPr="00C55C2B">
        <w:t>–</w:t>
      </w:r>
      <w:r w:rsidR="009E3DF7">
        <w:t xml:space="preserve"> </w:t>
      </w:r>
      <w:r w:rsidR="00571269">
        <w:t xml:space="preserve">concretizzando </w:t>
      </w:r>
      <w:r w:rsidR="00C624E3">
        <w:t>di fatto</w:t>
      </w:r>
      <w:r w:rsidR="00C55C2B">
        <w:t xml:space="preserve">, secondo </w:t>
      </w:r>
      <w:r w:rsidR="00571269">
        <w:t>i parametri del</w:t>
      </w:r>
      <w:r w:rsidR="00C55C2B">
        <w:t xml:space="preserve">l’Organizzazione Mondiale della Sanità, un sistema sanitario misto, </w:t>
      </w:r>
      <w:r w:rsidR="00DB28E9">
        <w:t xml:space="preserve">va rilevato che </w:t>
      </w:r>
      <w:r w:rsidR="00C55C2B">
        <w:t>quasi l’89</w:t>
      </w:r>
      <w:r w:rsidR="00C55C2B" w:rsidRPr="00CA6243">
        <w:t xml:space="preserve">% </w:t>
      </w:r>
      <w:r w:rsidR="00DB28E9">
        <w:t xml:space="preserve">della spesa privata </w:t>
      </w:r>
      <w:r w:rsidR="00C55C2B" w:rsidRPr="00CA6243">
        <w:t>è a carico de</w:t>
      </w:r>
      <w:r w:rsidR="00C55C2B">
        <w:t>lle famiglie</w:t>
      </w:r>
      <w:r w:rsidR="00C55C2B" w:rsidRPr="00C55C2B">
        <w:t>».</w:t>
      </w:r>
      <w:bookmarkStart w:id="1" w:name="_Hlk163227001"/>
      <w:r w:rsidR="00BF1D34">
        <w:t xml:space="preserve"> </w:t>
      </w:r>
      <w:bookmarkEnd w:id="1"/>
      <w:r w:rsidR="001A5E6E">
        <w:t>Complessivamente, n</w:t>
      </w:r>
      <w:r w:rsidR="00CA6243" w:rsidRPr="00CA6243">
        <w:t>el periodo 2012-2022 l</w:t>
      </w:r>
      <w:r w:rsidR="00BF1D34">
        <w:t xml:space="preserve">a spesa out-of-pocket è aumentata in media </w:t>
      </w:r>
      <w:r w:rsidR="00CA6243" w:rsidRPr="00CA6243">
        <w:t>dell’1,6% annuo, per un totale di € 5.326</w:t>
      </w:r>
      <w:r w:rsidR="005E370E">
        <w:t xml:space="preserve"> milioni</w:t>
      </w:r>
      <w:r w:rsidR="00CA6243" w:rsidRPr="00CA6243">
        <w:t xml:space="preserve"> in 10 anni</w:t>
      </w:r>
      <w:r w:rsidR="00CA6243">
        <w:t xml:space="preserve"> (</w:t>
      </w:r>
      <w:r w:rsidR="00CA6243" w:rsidRPr="00CA6243">
        <w:rPr>
          <w:highlight w:val="yellow"/>
        </w:rPr>
        <w:t>figura</w:t>
      </w:r>
      <w:r w:rsidR="00D54E5E">
        <w:rPr>
          <w:highlight w:val="yellow"/>
        </w:rPr>
        <w:t xml:space="preserve"> </w:t>
      </w:r>
      <w:r w:rsidR="003511CC" w:rsidRPr="003511CC">
        <w:rPr>
          <w:highlight w:val="yellow"/>
        </w:rPr>
        <w:t>2</w:t>
      </w:r>
      <w:r w:rsidR="00CA6243">
        <w:t>)</w:t>
      </w:r>
      <w:r w:rsidR="006D2255" w:rsidRPr="00CA6243">
        <w:t>.</w:t>
      </w:r>
      <w:r w:rsidR="00BE46CE">
        <w:t xml:space="preserve"> «</w:t>
      </w:r>
      <w:r w:rsidR="00DB28E9">
        <w:t>Un</w:t>
      </w:r>
      <w:r w:rsidR="00BE46CE">
        <w:t xml:space="preserve"> dato </w:t>
      </w:r>
      <w:r w:rsidR="00402DFF">
        <w:t xml:space="preserve">– spiega il Presidente – </w:t>
      </w:r>
      <w:r w:rsidR="00BE46CE">
        <w:t xml:space="preserve">che </w:t>
      </w:r>
      <w:r w:rsidR="00512573">
        <w:t xml:space="preserve">documenta solo in parte </w:t>
      </w:r>
      <w:r w:rsidR="00BE46CE">
        <w:t xml:space="preserve">l’impatto del progressivo indebolimento del SSN, </w:t>
      </w:r>
      <w:r w:rsidR="00BF1D34">
        <w:t xml:space="preserve">perché </w:t>
      </w:r>
      <w:r w:rsidR="00BE46CE">
        <w:t>non tiene conto di altri indicatori</w:t>
      </w:r>
      <w:r w:rsidR="00BF1D34">
        <w:t xml:space="preserve">. Infatti, </w:t>
      </w:r>
      <w:r w:rsidR="00BE46CE">
        <w:t>la limitazione delle spese per la salute, l’i</w:t>
      </w:r>
      <w:r w:rsidR="00BE46CE" w:rsidRPr="00BE46CE">
        <w:t>ndisponibilità economic</w:t>
      </w:r>
      <w:r w:rsidR="00BE46CE">
        <w:t>a temporanea e, soprattutto, la rinuncia alle cure</w:t>
      </w:r>
      <w:r w:rsidR="00BF1D34">
        <w:t xml:space="preserve"> sono </w:t>
      </w:r>
      <w:r w:rsidR="00BE46CE">
        <w:t>fenomeni che</w:t>
      </w:r>
      <w:r w:rsidR="00D54E5E">
        <w:t>, pur</w:t>
      </w:r>
      <w:r w:rsidR="009E3DF7">
        <w:t xml:space="preserve"> non aumentan</w:t>
      </w:r>
      <w:r w:rsidR="00D54E5E">
        <w:t>d</w:t>
      </w:r>
      <w:r w:rsidR="009E3DF7">
        <w:t xml:space="preserve">o </w:t>
      </w:r>
      <w:r w:rsidR="00BE46CE">
        <w:t>la spesa out-of-pocket</w:t>
      </w:r>
      <w:r w:rsidR="00BF1D34">
        <w:t>,</w:t>
      </w:r>
      <w:r w:rsidR="00BE46CE">
        <w:t xml:space="preserve"> contribuiscono a </w:t>
      </w:r>
      <w:r w:rsidR="00BE46CE" w:rsidRPr="005E370E">
        <w:t>peggiora</w:t>
      </w:r>
      <w:r w:rsidR="00BF1D34" w:rsidRPr="005E370E">
        <w:t xml:space="preserve">re </w:t>
      </w:r>
      <w:r w:rsidR="00BE46CE" w:rsidRPr="005E370E">
        <w:t xml:space="preserve">la salute </w:t>
      </w:r>
      <w:r w:rsidR="00BF1D34" w:rsidRPr="005E370E">
        <w:t>delle persone</w:t>
      </w:r>
      <w:r w:rsidR="00BE46CE" w:rsidRPr="005E370E">
        <w:t>».</w:t>
      </w:r>
    </w:p>
    <w:p w14:paraId="441B45BD" w14:textId="3E270B90" w:rsidR="00CE2E32" w:rsidRDefault="00BF1D34" w:rsidP="00B80592">
      <w:pPr>
        <w:jc w:val="both"/>
      </w:pPr>
      <w:r>
        <w:rPr>
          <w:b/>
        </w:rPr>
        <w:t>Impatto della s</w:t>
      </w:r>
      <w:r w:rsidR="002A2173" w:rsidRPr="002A2173">
        <w:rPr>
          <w:b/>
        </w:rPr>
        <w:t xml:space="preserve">pesa </w:t>
      </w:r>
      <w:r>
        <w:rPr>
          <w:b/>
        </w:rPr>
        <w:t xml:space="preserve">per la salute sulle </w:t>
      </w:r>
      <w:r w:rsidR="00411C39">
        <w:rPr>
          <w:b/>
        </w:rPr>
        <w:t>famiglie</w:t>
      </w:r>
      <w:r w:rsidR="002A2173" w:rsidRPr="002A2173">
        <w:rPr>
          <w:b/>
        </w:rPr>
        <w:t>.</w:t>
      </w:r>
      <w:r w:rsidR="002A2173">
        <w:t xml:space="preserve"> </w:t>
      </w:r>
      <w:r w:rsidR="006A1C87">
        <w:t>Secondo l’</w:t>
      </w:r>
      <w:hyperlink r:id="rId7" w:history="1">
        <w:r w:rsidR="006A1C87" w:rsidRPr="00C868E2">
          <w:rPr>
            <w:rStyle w:val="Collegamentoipertestuale"/>
          </w:rPr>
          <w:t>indagine ISTAT sui consumi delle famiglie</w:t>
        </w:r>
      </w:hyperlink>
      <w:r w:rsidR="006A1C87">
        <w:t>, n</w:t>
      </w:r>
      <w:r w:rsidR="00930A98">
        <w:t xml:space="preserve">el 2022 la media nazionale </w:t>
      </w:r>
      <w:r w:rsidR="00B649C6">
        <w:t xml:space="preserve">delle </w:t>
      </w:r>
      <w:r w:rsidR="00930A98">
        <w:t xml:space="preserve">spese per la salute è pari a € </w:t>
      </w:r>
      <w:r w:rsidR="00930A98" w:rsidRPr="00930A98">
        <w:t>1.362,24</w:t>
      </w:r>
      <w:r w:rsidR="0044597B">
        <w:t xml:space="preserve"> a famigli</w:t>
      </w:r>
      <w:r w:rsidR="00CF6CED">
        <w:t>a</w:t>
      </w:r>
      <w:r w:rsidR="002358DA">
        <w:t>,</w:t>
      </w:r>
      <w:r w:rsidR="00930A98">
        <w:t xml:space="preserve"> in aumento rispetto ai € </w:t>
      </w:r>
      <w:r w:rsidR="00930A98" w:rsidRPr="00893704">
        <w:rPr>
          <w:rFonts w:ascii="Calibri" w:eastAsia="Times New Roman" w:hAnsi="Calibri" w:cs="Calibri"/>
          <w:color w:val="000000"/>
          <w:lang w:eastAsia="it-IT"/>
        </w:rPr>
        <w:t>1.298,04</w:t>
      </w:r>
      <w:r w:rsidR="00930A98">
        <w:rPr>
          <w:rFonts w:ascii="Calibri" w:eastAsia="Times New Roman" w:hAnsi="Calibri" w:cs="Calibri"/>
          <w:color w:val="000000"/>
          <w:lang w:eastAsia="it-IT"/>
        </w:rPr>
        <w:t xml:space="preserve"> del</w:t>
      </w:r>
      <w:r w:rsidR="002358DA">
        <w:rPr>
          <w:rFonts w:ascii="Calibri" w:eastAsia="Times New Roman" w:hAnsi="Calibri" w:cs="Calibri"/>
          <w:color w:val="000000"/>
          <w:lang w:eastAsia="it-IT"/>
        </w:rPr>
        <w:t xml:space="preserve"> 2021</w:t>
      </w:r>
      <w:r w:rsidR="0080073B">
        <w:rPr>
          <w:rFonts w:ascii="Calibri" w:eastAsia="Times New Roman" w:hAnsi="Calibri" w:cs="Calibri"/>
          <w:color w:val="000000"/>
          <w:lang w:eastAsia="it-IT"/>
        </w:rPr>
        <w:t xml:space="preserve">. </w:t>
      </w:r>
      <w:r w:rsidR="0080073B" w:rsidRPr="00B85368">
        <w:t>«</w:t>
      </w:r>
      <w:r w:rsidR="00B649C6">
        <w:t xml:space="preserve">Ad </w:t>
      </w:r>
      <w:r w:rsidR="00B649C6">
        <w:rPr>
          <w:rFonts w:ascii="Calibri" w:eastAsia="Times New Roman" w:hAnsi="Calibri" w:cs="Calibri"/>
          <w:color w:val="000000"/>
          <w:lang w:eastAsia="it-IT"/>
        </w:rPr>
        <w:t xml:space="preserve">eccezione del Nord-Ovest </w:t>
      </w:r>
      <w:r w:rsidR="00B649C6" w:rsidRPr="00B85368">
        <w:t>–</w:t>
      </w:r>
      <w:r w:rsidR="00B649C6">
        <w:t xml:space="preserve"> spiega il Presidente</w:t>
      </w:r>
      <w:r w:rsidR="00B649C6" w:rsidRPr="00B85368">
        <w:t xml:space="preserve"> –</w:t>
      </w:r>
      <w:r w:rsidR="00B649C6">
        <w:t xml:space="preserve"> </w:t>
      </w:r>
      <w:r w:rsidR="00B649C6">
        <w:rPr>
          <w:rFonts w:ascii="Calibri" w:eastAsia="Times New Roman" w:hAnsi="Calibri" w:cs="Calibri"/>
          <w:color w:val="000000"/>
          <w:lang w:eastAsia="it-IT"/>
        </w:rPr>
        <w:t xml:space="preserve">dove si registra una lieve riduzione, l’aumento delle spese per la salute </w:t>
      </w:r>
      <w:r w:rsidR="00D54E5E">
        <w:rPr>
          <w:rFonts w:ascii="Calibri" w:eastAsia="Times New Roman" w:hAnsi="Calibri" w:cs="Calibri"/>
          <w:color w:val="000000"/>
          <w:lang w:eastAsia="it-IT"/>
        </w:rPr>
        <w:t xml:space="preserve">nel 2022 </w:t>
      </w:r>
      <w:r w:rsidR="00B649C6">
        <w:rPr>
          <w:rFonts w:ascii="Calibri" w:eastAsia="Times New Roman" w:hAnsi="Calibri" w:cs="Calibri"/>
          <w:color w:val="000000"/>
          <w:lang w:eastAsia="it-IT"/>
        </w:rPr>
        <w:t xml:space="preserve">riguarda </w:t>
      </w:r>
      <w:r w:rsidR="0080073B">
        <w:rPr>
          <w:rFonts w:ascii="Calibri" w:eastAsia="Times New Roman" w:hAnsi="Calibri" w:cs="Calibri"/>
          <w:color w:val="000000"/>
          <w:lang w:eastAsia="it-IT"/>
        </w:rPr>
        <w:t>tutte le macro</w:t>
      </w:r>
      <w:r w:rsidR="00B649C6">
        <w:rPr>
          <w:rFonts w:ascii="Calibri" w:eastAsia="Times New Roman" w:hAnsi="Calibri" w:cs="Calibri"/>
          <w:color w:val="000000"/>
          <w:lang w:eastAsia="it-IT"/>
        </w:rPr>
        <w:t>-</w:t>
      </w:r>
      <w:r w:rsidR="0080073B">
        <w:rPr>
          <w:rFonts w:ascii="Calibri" w:eastAsia="Times New Roman" w:hAnsi="Calibri" w:cs="Calibri"/>
          <w:color w:val="000000"/>
          <w:lang w:eastAsia="it-IT"/>
        </w:rPr>
        <w:t>aree del Paese</w:t>
      </w:r>
      <w:r w:rsidR="00571269">
        <w:rPr>
          <w:rFonts w:ascii="Calibri" w:eastAsia="Times New Roman" w:hAnsi="Calibri" w:cs="Calibri"/>
          <w:color w:val="000000"/>
          <w:lang w:eastAsia="it-IT"/>
        </w:rPr>
        <w:t>:</w:t>
      </w:r>
      <w:r w:rsidR="00B649C6">
        <w:rPr>
          <w:rFonts w:ascii="Calibri" w:eastAsia="Times New Roman" w:hAnsi="Calibri" w:cs="Calibri"/>
          <w:color w:val="000000"/>
          <w:lang w:eastAsia="it-IT"/>
        </w:rPr>
        <w:t xml:space="preserve"> in particolare</w:t>
      </w:r>
      <w:r w:rsidR="0080073B">
        <w:rPr>
          <w:rFonts w:ascii="Calibri" w:eastAsia="Times New Roman" w:hAnsi="Calibri" w:cs="Calibri"/>
          <w:color w:val="000000"/>
          <w:lang w:eastAsia="it-IT"/>
        </w:rPr>
        <w:t xml:space="preserve"> al Centro e al Sud </w:t>
      </w:r>
      <w:r w:rsidR="006A2D8B">
        <w:rPr>
          <w:rFonts w:ascii="Calibri" w:eastAsia="Times New Roman" w:hAnsi="Calibri" w:cs="Calibri"/>
          <w:color w:val="000000"/>
          <w:lang w:eastAsia="it-IT"/>
        </w:rPr>
        <w:t>s</w:t>
      </w:r>
      <w:r w:rsidR="00D675B0">
        <w:rPr>
          <w:rFonts w:ascii="Calibri" w:eastAsia="Times New Roman" w:hAnsi="Calibri" w:cs="Calibri"/>
          <w:color w:val="000000"/>
          <w:lang w:eastAsia="it-IT"/>
        </w:rPr>
        <w:t xml:space="preserve">i registrano </w:t>
      </w:r>
      <w:r w:rsidR="00B649C6">
        <w:rPr>
          <w:rFonts w:ascii="Calibri" w:eastAsia="Times New Roman" w:hAnsi="Calibri" w:cs="Calibri"/>
          <w:color w:val="000000"/>
          <w:lang w:eastAsia="it-IT"/>
        </w:rPr>
        <w:t xml:space="preserve">aumenti </w:t>
      </w:r>
      <w:r w:rsidR="0080073B">
        <w:rPr>
          <w:rFonts w:ascii="Calibri" w:eastAsia="Times New Roman" w:hAnsi="Calibri" w:cs="Calibri"/>
          <w:color w:val="000000"/>
          <w:lang w:eastAsia="it-IT"/>
        </w:rPr>
        <w:t xml:space="preserve">di oltre </w:t>
      </w:r>
      <w:r w:rsidR="00DB28E9">
        <w:rPr>
          <w:rFonts w:ascii="Calibri" w:eastAsia="Times New Roman" w:hAnsi="Calibri" w:cs="Calibri"/>
          <w:color w:val="000000"/>
          <w:lang w:eastAsia="it-IT"/>
        </w:rPr>
        <w:t xml:space="preserve">€ </w:t>
      </w:r>
      <w:r w:rsidR="00697107">
        <w:rPr>
          <w:rFonts w:ascii="Calibri" w:eastAsia="Times New Roman" w:hAnsi="Calibri" w:cs="Calibri"/>
          <w:color w:val="000000"/>
          <w:lang w:eastAsia="it-IT"/>
        </w:rPr>
        <w:t>100</w:t>
      </w:r>
      <w:r w:rsidR="0080073B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DB28E9">
        <w:rPr>
          <w:rFonts w:ascii="Calibri" w:eastAsia="Times New Roman" w:hAnsi="Calibri" w:cs="Calibri"/>
          <w:color w:val="000000"/>
          <w:lang w:eastAsia="it-IT"/>
        </w:rPr>
        <w:t>a famiglia</w:t>
      </w:r>
      <w:r w:rsidR="0080073B" w:rsidRPr="002979B0">
        <w:rPr>
          <w:rFonts w:cstheme="minorHAnsi"/>
        </w:rPr>
        <w:t>»</w:t>
      </w:r>
      <w:r w:rsidR="007943AA">
        <w:rPr>
          <w:rFonts w:cstheme="minorHAnsi"/>
        </w:rPr>
        <w:t xml:space="preserve"> (</w:t>
      </w:r>
      <w:r w:rsidR="007943AA" w:rsidRPr="003511CC">
        <w:rPr>
          <w:rFonts w:cstheme="minorHAnsi"/>
          <w:highlight w:val="yellow"/>
        </w:rPr>
        <w:t xml:space="preserve">tabella </w:t>
      </w:r>
      <w:r w:rsidR="003511CC" w:rsidRPr="003511CC">
        <w:rPr>
          <w:rFonts w:cstheme="minorHAnsi"/>
          <w:highlight w:val="yellow"/>
        </w:rPr>
        <w:t>1</w:t>
      </w:r>
      <w:r w:rsidR="007943AA">
        <w:rPr>
          <w:rFonts w:cstheme="minorHAnsi"/>
        </w:rPr>
        <w:t>)</w:t>
      </w:r>
      <w:r w:rsidR="007943AA" w:rsidRPr="00542BD6">
        <w:rPr>
          <w:rFonts w:cstheme="minorHAnsi"/>
        </w:rPr>
        <w:t>.</w:t>
      </w:r>
      <w:r w:rsidR="00930A98">
        <w:t xml:space="preserve"> </w:t>
      </w:r>
      <w:r w:rsidR="00DB28E9">
        <w:t xml:space="preserve">I dati </w:t>
      </w:r>
      <w:r w:rsidR="00930A98">
        <w:t>regional</w:t>
      </w:r>
      <w:r w:rsidR="00DB28E9">
        <w:t>i</w:t>
      </w:r>
      <w:r w:rsidR="002A2173">
        <w:t xml:space="preserve"> </w:t>
      </w:r>
      <w:r w:rsidR="00D675B0">
        <w:lastRenderedPageBreak/>
        <w:t>restituisc</w:t>
      </w:r>
      <w:r w:rsidR="00DB28E9">
        <w:t>ono</w:t>
      </w:r>
      <w:r>
        <w:t>,</w:t>
      </w:r>
      <w:r w:rsidR="00D675B0">
        <w:t xml:space="preserve"> </w:t>
      </w:r>
      <w:r w:rsidR="0080073B">
        <w:t>invece</w:t>
      </w:r>
      <w:r>
        <w:t>,</w:t>
      </w:r>
      <w:r w:rsidR="0080073B">
        <w:t xml:space="preserve"> un</w:t>
      </w:r>
      <w:r w:rsidR="002A2173">
        <w:t xml:space="preserve"> </w:t>
      </w:r>
      <w:r>
        <w:t>quadro</w:t>
      </w:r>
      <w:r w:rsidR="002A2173">
        <w:t xml:space="preserve"> </w:t>
      </w:r>
      <w:r>
        <w:t xml:space="preserve">molto </w:t>
      </w:r>
      <w:r w:rsidR="002A2173">
        <w:t>eterogeneo</w:t>
      </w:r>
      <w:r w:rsidR="0080073B">
        <w:t>. In dettaglio,</w:t>
      </w:r>
      <w:r w:rsidR="002A2173">
        <w:t xml:space="preserve"> </w:t>
      </w:r>
      <w:r w:rsidR="00C868E2">
        <w:t xml:space="preserve">dal 2021 al 2022 </w:t>
      </w:r>
      <w:r w:rsidR="00DB28E9">
        <w:t>i maggior</w:t>
      </w:r>
      <w:r w:rsidR="00D54E5E">
        <w:t>i</w:t>
      </w:r>
      <w:r w:rsidR="00DB28E9">
        <w:t xml:space="preserve"> </w:t>
      </w:r>
      <w:r w:rsidR="00D54E5E">
        <w:t xml:space="preserve">incrementi si </w:t>
      </w:r>
      <w:r w:rsidR="007F1F90">
        <w:t>rilevano</w:t>
      </w:r>
      <w:r w:rsidR="00D54E5E">
        <w:t xml:space="preserve"> </w:t>
      </w:r>
      <w:r w:rsidR="00DB28E9">
        <w:t>in</w:t>
      </w:r>
      <w:r w:rsidR="002A2173">
        <w:t xml:space="preserve"> Puglia con </w:t>
      </w:r>
      <w:r w:rsidR="00D54E5E">
        <w:t>+</w:t>
      </w:r>
      <w:r w:rsidR="00A439E5">
        <w:t>26,1</w:t>
      </w:r>
      <w:r w:rsidR="002A2173">
        <w:t>%</w:t>
      </w:r>
      <w:r w:rsidR="00A439E5">
        <w:t xml:space="preserve"> (€ </w:t>
      </w:r>
      <w:r w:rsidR="00A439E5" w:rsidRPr="000C4457">
        <w:rPr>
          <w:rFonts w:ascii="Calibri" w:eastAsia="Times New Roman" w:hAnsi="Calibri" w:cs="Calibri"/>
          <w:color w:val="000000"/>
          <w:lang w:eastAsia="it-IT"/>
        </w:rPr>
        <w:t>910,20</w:t>
      </w:r>
      <w:r w:rsidR="00A439E5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6D2255">
        <w:rPr>
          <w:rFonts w:ascii="Calibri" w:eastAsia="Times New Roman" w:hAnsi="Calibri" w:cs="Calibri"/>
          <w:color w:val="000000"/>
          <w:lang w:eastAsia="it-IT"/>
        </w:rPr>
        <w:t xml:space="preserve">vs </w:t>
      </w:r>
      <w:r w:rsidR="00A439E5">
        <w:rPr>
          <w:rFonts w:ascii="Calibri" w:eastAsia="Times New Roman" w:hAnsi="Calibri" w:cs="Calibri"/>
          <w:color w:val="000000"/>
          <w:lang w:eastAsia="it-IT"/>
        </w:rPr>
        <w:t xml:space="preserve">€ </w:t>
      </w:r>
      <w:r w:rsidR="00A439E5" w:rsidRPr="00A439E5">
        <w:rPr>
          <w:rFonts w:ascii="Calibri" w:eastAsia="Times New Roman" w:hAnsi="Calibri" w:cs="Calibri"/>
          <w:color w:val="000000"/>
          <w:lang w:eastAsia="it-IT"/>
        </w:rPr>
        <w:t>1.147,80</w:t>
      </w:r>
      <w:r w:rsidR="00A439E5">
        <w:rPr>
          <w:rFonts w:ascii="Calibri" w:eastAsia="Times New Roman" w:hAnsi="Calibri" w:cs="Calibri"/>
          <w:color w:val="000000"/>
          <w:lang w:eastAsia="it-IT"/>
        </w:rPr>
        <w:t xml:space="preserve">) </w:t>
      </w:r>
      <w:r w:rsidR="002A2173">
        <w:t xml:space="preserve">e </w:t>
      </w:r>
      <w:r w:rsidR="00DB28E9">
        <w:t>in</w:t>
      </w:r>
      <w:r w:rsidR="002A2173">
        <w:t xml:space="preserve"> Toscana con </w:t>
      </w:r>
      <w:r w:rsidR="00D54E5E">
        <w:t>+</w:t>
      </w:r>
      <w:r w:rsidR="002A2173">
        <w:t>19,3%</w:t>
      </w:r>
      <w:r w:rsidR="00A439E5">
        <w:t xml:space="preserve"> (€ </w:t>
      </w:r>
      <w:r w:rsidR="00A439E5" w:rsidRPr="000C4457">
        <w:rPr>
          <w:rFonts w:ascii="Calibri" w:eastAsia="Times New Roman" w:hAnsi="Calibri" w:cs="Calibri"/>
          <w:color w:val="000000"/>
          <w:lang w:eastAsia="it-IT"/>
        </w:rPr>
        <w:t>1.178,40</w:t>
      </w:r>
      <w:r w:rsidR="00A439E5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6D2255">
        <w:rPr>
          <w:rFonts w:ascii="Calibri" w:eastAsia="Times New Roman" w:hAnsi="Calibri" w:cs="Calibri"/>
          <w:color w:val="000000"/>
          <w:lang w:eastAsia="it-IT"/>
        </w:rPr>
        <w:t xml:space="preserve">vs </w:t>
      </w:r>
      <w:r w:rsidR="00A439E5">
        <w:rPr>
          <w:rFonts w:ascii="Calibri" w:eastAsia="Times New Roman" w:hAnsi="Calibri" w:cs="Calibri"/>
          <w:color w:val="000000"/>
          <w:lang w:eastAsia="it-IT"/>
        </w:rPr>
        <w:t xml:space="preserve">€ </w:t>
      </w:r>
      <w:r w:rsidR="00A439E5" w:rsidRPr="000C4457">
        <w:rPr>
          <w:rFonts w:ascii="Calibri" w:eastAsia="Times New Roman" w:hAnsi="Calibri" w:cs="Calibri"/>
          <w:color w:val="000000"/>
          <w:lang w:eastAsia="it-IT"/>
        </w:rPr>
        <w:t>1.405,92</w:t>
      </w:r>
      <w:r w:rsidR="00A439E5">
        <w:rPr>
          <w:rFonts w:ascii="Calibri" w:eastAsia="Times New Roman" w:hAnsi="Calibri" w:cs="Calibri"/>
          <w:color w:val="000000"/>
          <w:lang w:eastAsia="it-IT"/>
        </w:rPr>
        <w:t>)</w:t>
      </w:r>
      <w:r w:rsidR="0080073B">
        <w:t>. A</w:t>
      </w:r>
      <w:r w:rsidR="002A2173">
        <w:t xml:space="preserve">ltre </w:t>
      </w:r>
      <w:r w:rsidR="00D675B0">
        <w:t>R</w:t>
      </w:r>
      <w:r w:rsidR="002A2173">
        <w:t>egioni</w:t>
      </w:r>
      <w:r w:rsidR="00DB28E9">
        <w:t>, invece,</w:t>
      </w:r>
      <w:r w:rsidR="002A2173">
        <w:t xml:space="preserve"> hanno registrato una diminuzione</w:t>
      </w:r>
      <w:r w:rsidR="00C868E2">
        <w:t xml:space="preserve"> dal 2021 al 2022:</w:t>
      </w:r>
      <w:r w:rsidR="002A2173">
        <w:t xml:space="preserve"> la Valle d</w:t>
      </w:r>
      <w:r w:rsidR="00571269">
        <w:t>’</w:t>
      </w:r>
      <w:r w:rsidR="002A2173">
        <w:t>Aosta del 24,3%</w:t>
      </w:r>
      <w:r w:rsidR="00A439E5">
        <w:t xml:space="preserve"> (€ </w:t>
      </w:r>
      <w:r w:rsidR="00A439E5" w:rsidRPr="00A439E5">
        <w:t>1.834,08</w:t>
      </w:r>
      <w:r w:rsidR="00A439E5">
        <w:t xml:space="preserve"> </w:t>
      </w:r>
      <w:r w:rsidR="006D2255">
        <w:t xml:space="preserve">vs </w:t>
      </w:r>
      <w:r w:rsidR="00A439E5">
        <w:t xml:space="preserve">€ </w:t>
      </w:r>
      <w:r w:rsidR="00A439E5" w:rsidRPr="00A439E5">
        <w:t>1.387,56</w:t>
      </w:r>
      <w:r w:rsidR="00A439E5">
        <w:t>)</w:t>
      </w:r>
      <w:r w:rsidR="002A2173">
        <w:t xml:space="preserve"> e la Calabria </w:t>
      </w:r>
      <w:r w:rsidR="00571269">
        <w:t>che segna un</w:t>
      </w:r>
      <w:r w:rsidR="002A2173">
        <w:t xml:space="preserve"> -15,3%</w:t>
      </w:r>
      <w:r w:rsidR="00A439E5">
        <w:t xml:space="preserve"> (€ </w:t>
      </w:r>
      <w:r w:rsidR="00930A98">
        <w:t xml:space="preserve">1.060,92 </w:t>
      </w:r>
      <w:r w:rsidR="006D2255">
        <w:t>v</w:t>
      </w:r>
      <w:r w:rsidR="006D2255" w:rsidRPr="00930A98">
        <w:t xml:space="preserve">s </w:t>
      </w:r>
      <w:r w:rsidR="00A439E5">
        <w:t xml:space="preserve">€ </w:t>
      </w:r>
      <w:r w:rsidR="00A439E5" w:rsidRPr="00A439E5">
        <w:t>899,04</w:t>
      </w:r>
      <w:r w:rsidR="00A439E5">
        <w:t>)</w:t>
      </w:r>
      <w:r w:rsidR="00930A98">
        <w:t xml:space="preserve"> </w:t>
      </w:r>
      <w:r w:rsidR="00930A98">
        <w:rPr>
          <w:rFonts w:cstheme="minorHAnsi"/>
        </w:rPr>
        <w:t>(</w:t>
      </w:r>
      <w:r w:rsidR="00930A98">
        <w:rPr>
          <w:rFonts w:cstheme="minorHAnsi"/>
          <w:highlight w:val="yellow"/>
        </w:rPr>
        <w:t>t</w:t>
      </w:r>
      <w:r w:rsidR="00930A98" w:rsidRPr="00542BD6">
        <w:rPr>
          <w:rFonts w:cstheme="minorHAnsi"/>
          <w:highlight w:val="yellow"/>
        </w:rPr>
        <w:t xml:space="preserve">abella </w:t>
      </w:r>
      <w:r w:rsidR="003511CC" w:rsidRPr="003511CC">
        <w:rPr>
          <w:rFonts w:cstheme="minorHAnsi"/>
          <w:highlight w:val="yellow"/>
        </w:rPr>
        <w:t>2</w:t>
      </w:r>
      <w:r w:rsidR="00930A98">
        <w:rPr>
          <w:rFonts w:cstheme="minorHAnsi"/>
        </w:rPr>
        <w:t>)</w:t>
      </w:r>
      <w:r w:rsidR="00930A98" w:rsidRPr="00542BD6">
        <w:rPr>
          <w:rFonts w:cstheme="minorHAnsi"/>
        </w:rPr>
        <w:t>.</w:t>
      </w:r>
      <w:r w:rsidR="00930A98">
        <w:t xml:space="preserve"> </w:t>
      </w:r>
      <w:r w:rsidR="00CE2E32" w:rsidRPr="00CE2E32">
        <w:t>«</w:t>
      </w:r>
      <w:r w:rsidR="00CE2E32">
        <w:t xml:space="preserve">L’interpretazione dei dati regionali </w:t>
      </w:r>
      <w:r w:rsidR="00CE2E32" w:rsidRPr="00CE2E32">
        <w:t>–</w:t>
      </w:r>
      <w:r w:rsidR="00CE2E32">
        <w:t xml:space="preserve"> spiega </w:t>
      </w:r>
      <w:r w:rsidR="00CE2E32" w:rsidRPr="00CE2E32">
        <w:t>Cartabellotta –</w:t>
      </w:r>
      <w:r w:rsidR="00CE2E32">
        <w:t xml:space="preserve"> non è univoca perché la spesa delle famiglie </w:t>
      </w:r>
      <w:r w:rsidR="00816FCE">
        <w:t xml:space="preserve">per la salute </w:t>
      </w:r>
      <w:r w:rsidR="00CE2E32">
        <w:t xml:space="preserve">è influenzata da </w:t>
      </w:r>
      <w:r w:rsidR="00BA2812">
        <w:t xml:space="preserve">numerose </w:t>
      </w:r>
      <w:r w:rsidR="00CE2E32">
        <w:t xml:space="preserve">variabili: </w:t>
      </w:r>
      <w:r w:rsidR="00816FCE">
        <w:t xml:space="preserve">la qualità e l’accessibilità dei servizi </w:t>
      </w:r>
      <w:r w:rsidR="00CE2E32">
        <w:t>sanitari</w:t>
      </w:r>
      <w:r w:rsidR="00816FCE">
        <w:t xml:space="preserve"> pubblici</w:t>
      </w:r>
      <w:r w:rsidR="00CE2E32">
        <w:t xml:space="preserve">, </w:t>
      </w:r>
      <w:r w:rsidR="00816FCE">
        <w:t xml:space="preserve">la </w:t>
      </w:r>
      <w:r w:rsidR="00CE2E32">
        <w:t>capacità di spesa</w:t>
      </w:r>
      <w:r w:rsidR="00DB28E9">
        <w:t xml:space="preserve"> delle famiglie</w:t>
      </w:r>
      <w:r w:rsidR="00BA2812">
        <w:t>,</w:t>
      </w:r>
      <w:r w:rsidR="00816FCE">
        <w:t xml:space="preserve"> il </w:t>
      </w:r>
      <w:r w:rsidR="00CE2E32">
        <w:t>consumismo sanitario</w:t>
      </w:r>
      <w:r w:rsidR="00BA2812">
        <w:t xml:space="preserve"> e, in misura minore, l’eventuale rimborso della spesa da parte di assicurazioni e fondi sanitari</w:t>
      </w:r>
      <w:r w:rsidR="00CE2E32" w:rsidRPr="00CE2E32">
        <w:t>».</w:t>
      </w:r>
      <w:r w:rsidR="00816FCE">
        <w:t xml:space="preserve"> Ad esempio, il </w:t>
      </w:r>
      <w:r w:rsidR="00571269">
        <w:t xml:space="preserve">fatto </w:t>
      </w:r>
      <w:r w:rsidR="00816FCE">
        <w:t xml:space="preserve">che nel 2022 </w:t>
      </w:r>
      <w:r w:rsidR="00571269">
        <w:t xml:space="preserve">la spesa per la salute delle </w:t>
      </w:r>
      <w:r w:rsidR="00816FCE">
        <w:t>famiglie cal</w:t>
      </w:r>
      <w:r w:rsidR="00816FCE" w:rsidRPr="00626AE2">
        <w:t xml:space="preserve">abresi e marchigiane </w:t>
      </w:r>
      <w:r w:rsidR="00571269" w:rsidRPr="00626AE2">
        <w:t xml:space="preserve">rimanga </w:t>
      </w:r>
      <w:r w:rsidR="00816FCE" w:rsidRPr="00626AE2">
        <w:t xml:space="preserve">al di sotto di </w:t>
      </w:r>
      <w:r w:rsidR="00571269" w:rsidRPr="00626AE2">
        <w:t>€ 1.000</w:t>
      </w:r>
      <w:r w:rsidR="00816FCE" w:rsidRPr="00626AE2">
        <w:t xml:space="preserve"> è </w:t>
      </w:r>
      <w:r w:rsidR="00626AE2" w:rsidRPr="00626AE2">
        <w:t>verosimilmente</w:t>
      </w:r>
      <w:r w:rsidR="00816FCE" w:rsidRPr="00626AE2">
        <w:t xml:space="preserve"> </w:t>
      </w:r>
      <w:r w:rsidR="00571269" w:rsidRPr="00626AE2">
        <w:t xml:space="preserve">imputabile </w:t>
      </w:r>
      <w:r w:rsidR="00816FCE" w:rsidRPr="00626AE2">
        <w:t>a motivazioni differenti</w:t>
      </w:r>
      <w:r w:rsidR="00F02B95">
        <w:t xml:space="preserve">. Analogamente, nelle prime posizioni per spesa delle famiglie si collocano le Regioni più ricche e/o con più elevata qualità dei servizi sanitari, documentando, aggiunge il Presidente </w:t>
      </w:r>
      <w:r w:rsidR="00F02B95" w:rsidRPr="00CE2E32">
        <w:t>«</w:t>
      </w:r>
      <w:r w:rsidR="00F02B95">
        <w:t xml:space="preserve">che la spesa </w:t>
      </w:r>
      <w:r w:rsidR="00412FDB">
        <w:t xml:space="preserve">out-of-pocket </w:t>
      </w:r>
      <w:r w:rsidR="00F02B95">
        <w:t xml:space="preserve">non </w:t>
      </w:r>
      <w:r w:rsidR="00BA2812">
        <w:t>è un indicatore affidabile</w:t>
      </w:r>
      <w:r w:rsidR="00F02B95">
        <w:t xml:space="preserve"> per valutare la riduzione delle tutele pubblic</w:t>
      </w:r>
      <w:r w:rsidR="00BA2812">
        <w:t>he</w:t>
      </w:r>
      <w:r w:rsidR="00412FDB">
        <w:t>; di conseguenza</w:t>
      </w:r>
      <w:r w:rsidR="00741E8B">
        <w:t>,</w:t>
      </w:r>
      <w:r w:rsidR="00BA2812">
        <w:t xml:space="preserve"> </w:t>
      </w:r>
      <w:r w:rsidR="007F1F90">
        <w:t xml:space="preserve">lasciare che il dibattito pubblico si concentri </w:t>
      </w:r>
      <w:r w:rsidR="00412FDB">
        <w:t xml:space="preserve">solo </w:t>
      </w:r>
      <w:r w:rsidR="00741E8B">
        <w:t xml:space="preserve">su </w:t>
      </w:r>
      <w:r w:rsidR="00412FDB">
        <w:t xml:space="preserve">questo dato </w:t>
      </w:r>
      <w:r w:rsidR="00741E8B">
        <w:t>restituisce un quadro distorto della realtà</w:t>
      </w:r>
      <w:r w:rsidR="00DB28E9">
        <w:t xml:space="preserve">, </w:t>
      </w:r>
      <w:r w:rsidR="00741E8B">
        <w:t>sia perché alcune famiglie spendono per servizi e prestazioni inutili, sia perché altre non riescono a spendere per bisogni reali di salute a causa di difficoltà economiche</w:t>
      </w:r>
      <w:r w:rsidR="00F02B95" w:rsidRPr="00CE2E32">
        <w:t>»</w:t>
      </w:r>
      <w:r w:rsidR="00512573">
        <w:t>.</w:t>
      </w:r>
    </w:p>
    <w:p w14:paraId="785B5CFE" w14:textId="543F3F08" w:rsidR="00B80592" w:rsidRDefault="00B80592" w:rsidP="00B80592">
      <w:pPr>
        <w:spacing w:before="120" w:after="300"/>
        <w:jc w:val="both"/>
      </w:pPr>
      <w:r w:rsidRPr="00B80592">
        <w:rPr>
          <w:b/>
          <w:bCs/>
        </w:rPr>
        <w:t>Limitazione delle spese per la salute</w:t>
      </w:r>
      <w:r>
        <w:t xml:space="preserve">. </w:t>
      </w:r>
      <w:r w:rsidR="00E5420D">
        <w:t xml:space="preserve">Secondo </w:t>
      </w:r>
      <w:r w:rsidR="0046164E">
        <w:t xml:space="preserve">i </w:t>
      </w:r>
      <w:hyperlink r:id="rId8" w:anchor="/it/dw/categories/IT1,HOU,1.0/HOU_CONSEXP/DCCV_SPEMEFAM/DCCV_SPEMEFAM_COICOP_2018/IT1,31_740_DF_DCCV_SPEMEFAM_COICOP_2018_1,1.0" w:history="1">
        <w:r w:rsidR="0046164E" w:rsidRPr="0046164E">
          <w:rPr>
            <w:rStyle w:val="Collegamentoipertestuale"/>
          </w:rPr>
          <w:t xml:space="preserve">dati </w:t>
        </w:r>
        <w:r w:rsidRPr="0046164E">
          <w:rPr>
            <w:rStyle w:val="Collegamentoipertestuale"/>
          </w:rPr>
          <w:t xml:space="preserve">ISTAT </w:t>
        </w:r>
        <w:r w:rsidR="0046164E" w:rsidRPr="0046164E">
          <w:rPr>
            <w:rStyle w:val="Collegamentoipertestuale"/>
          </w:rPr>
          <w:t>sul cambiamento delle abitudini di spesa</w:t>
        </w:r>
      </w:hyperlink>
      <w:r w:rsidR="0046164E">
        <w:t xml:space="preserve"> </w:t>
      </w:r>
      <w:r w:rsidRPr="00B80592">
        <w:t>nel 2022 il 16,7% delle famiglie dichia</w:t>
      </w:r>
      <w:r w:rsidR="00E42495">
        <w:t xml:space="preserve">rano </w:t>
      </w:r>
      <w:r w:rsidRPr="00B80592">
        <w:t xml:space="preserve">di </w:t>
      </w:r>
      <w:r w:rsidR="007F1F90">
        <w:t>avere limitato</w:t>
      </w:r>
      <w:r w:rsidR="007F1F90" w:rsidRPr="00B80592">
        <w:t xml:space="preserve"> </w:t>
      </w:r>
      <w:r w:rsidRPr="00B80592">
        <w:t>la spesa per visite mediche e accertamenti periodici preventivi in quantità e/o qualità. Se il Nord-Est (10,6</w:t>
      </w:r>
      <w:r w:rsidR="009A56D0">
        <w:t>%</w:t>
      </w:r>
      <w:r w:rsidRPr="00B80592">
        <w:t xml:space="preserve">), il Nord-Ovest (12,8%) e il Centro (14,6%) si </w:t>
      </w:r>
      <w:r w:rsidR="00BF1D34">
        <w:t xml:space="preserve">trovano </w:t>
      </w:r>
      <w:r w:rsidRPr="00B80592">
        <w:t xml:space="preserve">sotto la media nazionale, </w:t>
      </w:r>
      <w:r w:rsidR="005E370E">
        <w:t>tutto il</w:t>
      </w:r>
      <w:r w:rsidRPr="00B80592">
        <w:t xml:space="preserve"> Mezzogiorno si colloca al di sopra: di poco le Isole (18,5%)</w:t>
      </w:r>
      <w:r w:rsidR="00FF0554">
        <w:t>,</w:t>
      </w:r>
      <w:r w:rsidRPr="00B80592">
        <w:t xml:space="preserve"> di oltre 10 punti percentuali il Sud (28,7%), </w:t>
      </w:r>
      <w:r w:rsidR="004256CD">
        <w:t>in pratica</w:t>
      </w:r>
      <w:r w:rsidR="004256CD" w:rsidRPr="00B80592">
        <w:t xml:space="preserve"> </w:t>
      </w:r>
      <w:r w:rsidR="004256CD">
        <w:t>più di</w:t>
      </w:r>
      <w:r w:rsidR="004256CD" w:rsidRPr="00B80592">
        <w:t xml:space="preserve"> </w:t>
      </w:r>
      <w:r w:rsidRPr="00B80592">
        <w:t>1 famiglia su 4 (</w:t>
      </w:r>
      <w:r w:rsidRPr="00B80592">
        <w:rPr>
          <w:highlight w:val="yellow"/>
        </w:rPr>
        <w:t xml:space="preserve">figura </w:t>
      </w:r>
      <w:r w:rsidR="003511CC" w:rsidRPr="003511CC">
        <w:rPr>
          <w:highlight w:val="yellow"/>
        </w:rPr>
        <w:t>3</w:t>
      </w:r>
      <w:r w:rsidRPr="00B80592">
        <w:t>)</w:t>
      </w:r>
      <w:r w:rsidR="00F47AAF" w:rsidRPr="00B80592">
        <w:t>.</w:t>
      </w:r>
      <w:r w:rsidRPr="00B80592">
        <w:t xml:space="preserve">  </w:t>
      </w:r>
      <w:r w:rsidR="004658F5" w:rsidRPr="00C55C2B">
        <w:t>«</w:t>
      </w:r>
      <w:r w:rsidR="00DB28E9">
        <w:t xml:space="preserve">Un cambiamento nelle abitudini di spesa </w:t>
      </w:r>
      <w:r w:rsidR="004658F5" w:rsidRPr="00C55C2B">
        <w:t xml:space="preserve">– </w:t>
      </w:r>
      <w:r w:rsidR="004658F5">
        <w:t xml:space="preserve">commenta Cartabellotta </w:t>
      </w:r>
      <w:r w:rsidR="004658F5" w:rsidRPr="00C55C2B">
        <w:t>–</w:t>
      </w:r>
      <w:r w:rsidR="004658F5">
        <w:t xml:space="preserve"> che </w:t>
      </w:r>
      <w:r w:rsidR="00DB28E9">
        <w:t xml:space="preserve">ovviamente </w:t>
      </w:r>
      <w:r w:rsidR="00FA47E7">
        <w:t xml:space="preserve">argina </w:t>
      </w:r>
      <w:r w:rsidR="004658F5">
        <w:t>la spesa out-of-pocket: infatti</w:t>
      </w:r>
      <w:r w:rsidR="00D813FE">
        <w:t>,</w:t>
      </w:r>
      <w:r w:rsidR="004658F5">
        <w:t xml:space="preserve"> proi</w:t>
      </w:r>
      <w:r w:rsidR="005E370E">
        <w:t xml:space="preserve">ettando </w:t>
      </w:r>
      <w:r w:rsidR="004658F5">
        <w:t xml:space="preserve">sulla popolazione </w:t>
      </w:r>
      <w:r w:rsidR="005E370E">
        <w:t xml:space="preserve">i dati </w:t>
      </w:r>
      <w:r w:rsidR="004658F5">
        <w:t xml:space="preserve">dell’indagine </w:t>
      </w:r>
      <w:r w:rsidR="005E370E">
        <w:t xml:space="preserve">campionaria </w:t>
      </w:r>
      <w:r w:rsidR="004658F5">
        <w:t>ISTAT</w:t>
      </w:r>
      <w:r w:rsidR="005E370E">
        <w:t xml:space="preserve">, sarebbero </w:t>
      </w:r>
      <w:r w:rsidR="004658F5" w:rsidRPr="004658F5">
        <w:t>oltre 4,2 milioni</w:t>
      </w:r>
      <w:r w:rsidR="004658F5">
        <w:t xml:space="preserve"> </w:t>
      </w:r>
      <w:r w:rsidR="005E370E">
        <w:t xml:space="preserve">le </w:t>
      </w:r>
      <w:r w:rsidR="004658F5">
        <w:t xml:space="preserve">famiglie </w:t>
      </w:r>
      <w:r w:rsidR="005E370E">
        <w:t xml:space="preserve">che </w:t>
      </w:r>
      <w:r w:rsidR="004658F5">
        <w:t>nel 2022 hanno limitato le spesa per la salute</w:t>
      </w:r>
      <w:r w:rsidR="004658F5" w:rsidRPr="00C55C2B">
        <w:t>».</w:t>
      </w:r>
    </w:p>
    <w:p w14:paraId="1B48154A" w14:textId="1B1CC501" w:rsidR="00B80592" w:rsidRPr="00B80592" w:rsidRDefault="00B80592" w:rsidP="00A070B6">
      <w:pPr>
        <w:spacing w:before="120" w:after="300"/>
        <w:jc w:val="both"/>
        <w:rPr>
          <w:b/>
          <w:bCs/>
          <w:color w:val="00457D"/>
        </w:rPr>
      </w:pPr>
      <w:r>
        <w:rPr>
          <w:b/>
          <w:bCs/>
        </w:rPr>
        <w:t xml:space="preserve">Indisponibilità </w:t>
      </w:r>
      <w:r w:rsidR="00A070B6">
        <w:rPr>
          <w:b/>
          <w:bCs/>
        </w:rPr>
        <w:t xml:space="preserve">economiche </w:t>
      </w:r>
      <w:r w:rsidR="00DF5144">
        <w:rPr>
          <w:b/>
          <w:bCs/>
        </w:rPr>
        <w:t>temporanee delle spese per la salute</w:t>
      </w:r>
      <w:r>
        <w:t xml:space="preserve">. </w:t>
      </w:r>
      <w:r w:rsidRPr="00B80592">
        <w:t>Risultati</w:t>
      </w:r>
      <w:r>
        <w:t xml:space="preserve"> </w:t>
      </w:r>
      <w:r w:rsidRPr="00B80592">
        <w:t>sovrapponibili</w:t>
      </w:r>
      <w:r w:rsidR="004658F5">
        <w:t>, seppur in percentuali ridotte,</w:t>
      </w:r>
      <w:r w:rsidRPr="00B80592">
        <w:t xml:space="preserve"> vengono restituiti da</w:t>
      </w:r>
      <w:r w:rsidR="00683D07">
        <w:t>ll’</w:t>
      </w:r>
      <w:hyperlink r:id="rId9" w:history="1">
        <w:r w:rsidRPr="0046164E">
          <w:rPr>
            <w:rStyle w:val="Collegamentoipertestuale"/>
          </w:rPr>
          <w:t>indagine ISTAT</w:t>
        </w:r>
        <w:r w:rsidR="00683D07" w:rsidRPr="0046164E">
          <w:rPr>
            <w:rStyle w:val="Collegamentoipertestuale"/>
            <w:sz w:val="16"/>
            <w:szCs w:val="16"/>
          </w:rPr>
          <w:t xml:space="preserve"> </w:t>
        </w:r>
        <w:r w:rsidR="00683D07" w:rsidRPr="0046164E">
          <w:rPr>
            <w:rStyle w:val="Collegamentoipertestuale"/>
          </w:rPr>
          <w:t>sulle condizioni di vita</w:t>
        </w:r>
      </w:hyperlink>
      <w:r w:rsidR="00683D07">
        <w:t xml:space="preserve">. Il 4,2% delle </w:t>
      </w:r>
      <w:r w:rsidRPr="00B80592">
        <w:t xml:space="preserve">famiglie dichiara di non </w:t>
      </w:r>
      <w:r w:rsidR="00F47AAF">
        <w:t>disporre di</w:t>
      </w:r>
      <w:r w:rsidR="00F47AAF" w:rsidRPr="00B80592">
        <w:t xml:space="preserve"> </w:t>
      </w:r>
      <w:r w:rsidRPr="00B80592">
        <w:t>soldi in alcuni periodi dell</w:t>
      </w:r>
      <w:r w:rsidR="007F1F90">
        <w:t>’</w:t>
      </w:r>
      <w:r w:rsidRPr="00B80592">
        <w:t xml:space="preserve">anno per </w:t>
      </w:r>
      <w:r w:rsidR="0044597B">
        <w:t xml:space="preserve">far fronte a </w:t>
      </w:r>
      <w:r w:rsidRPr="00B80592">
        <w:t>spese relative alle malattie</w:t>
      </w:r>
      <w:r w:rsidR="00683D07">
        <w:t xml:space="preserve">. Sono al di sotto della media nazionale il </w:t>
      </w:r>
      <w:r w:rsidR="00BF1D34" w:rsidRPr="00B80592">
        <w:t>Nord-Est (2%)</w:t>
      </w:r>
      <w:r w:rsidR="00BF1D34">
        <w:t xml:space="preserve">, </w:t>
      </w:r>
      <w:r w:rsidR="00683D07">
        <w:t xml:space="preserve">il </w:t>
      </w:r>
      <w:r w:rsidRPr="00B80592">
        <w:t>Centro (3,1%) e</w:t>
      </w:r>
      <w:r w:rsidR="00BF1D34">
        <w:t xml:space="preserve"> </w:t>
      </w:r>
      <w:r w:rsidR="00683D07">
        <w:t xml:space="preserve">il </w:t>
      </w:r>
      <w:r w:rsidR="00BF1D34" w:rsidRPr="00B80592">
        <w:t>Nord-Ovest (3,2%)</w:t>
      </w:r>
      <w:r w:rsidR="004256CD">
        <w:t>, m</w:t>
      </w:r>
      <w:r w:rsidR="00683D07">
        <w:t xml:space="preserve">entre </w:t>
      </w:r>
      <w:r w:rsidR="0046164E" w:rsidRPr="00B80592">
        <w:t>il Mezzogiorno</w:t>
      </w:r>
      <w:r w:rsidR="0046164E">
        <w:t xml:space="preserve"> </w:t>
      </w:r>
      <w:r w:rsidR="00683D07">
        <w:t xml:space="preserve">si </w:t>
      </w:r>
      <w:r w:rsidR="0046164E">
        <w:t xml:space="preserve">colloca </w:t>
      </w:r>
      <w:r w:rsidR="00683D07">
        <w:t xml:space="preserve">al </w:t>
      </w:r>
      <w:r w:rsidRPr="00B80592">
        <w:t>di sopra</w:t>
      </w:r>
      <w:r w:rsidR="0046164E">
        <w:t xml:space="preserve"> della media nazionale</w:t>
      </w:r>
      <w:r w:rsidRPr="00B80592">
        <w:t xml:space="preserve">: </w:t>
      </w:r>
      <w:r w:rsidR="0046164E">
        <w:t xml:space="preserve">rispettivamente </w:t>
      </w:r>
      <w:r w:rsidRPr="00B80592">
        <w:t>le Isole al 5,3% e il Sud all’8%, un dato quasi doppio rispetto alla media nazionale (</w:t>
      </w:r>
      <w:r w:rsidRPr="003511CC">
        <w:rPr>
          <w:highlight w:val="yellow"/>
        </w:rPr>
        <w:t xml:space="preserve">figura </w:t>
      </w:r>
      <w:r w:rsidR="003511CC" w:rsidRPr="003511CC">
        <w:rPr>
          <w:highlight w:val="yellow"/>
        </w:rPr>
        <w:t>4</w:t>
      </w:r>
      <w:r w:rsidRPr="00B80592">
        <w:t>)</w:t>
      </w:r>
      <w:r w:rsidR="00F47AAF">
        <w:t>.</w:t>
      </w:r>
      <w:r w:rsidRPr="00B80592">
        <w:t xml:space="preserve">  </w:t>
      </w:r>
      <w:r w:rsidR="004658F5" w:rsidRPr="00C55C2B">
        <w:t>«</w:t>
      </w:r>
      <w:r w:rsidR="004658F5">
        <w:t xml:space="preserve">Anche questo </w:t>
      </w:r>
      <w:r w:rsidR="00412FDB">
        <w:t>fenomeno</w:t>
      </w:r>
      <w:r w:rsidR="004658F5">
        <w:t xml:space="preserve"> </w:t>
      </w:r>
      <w:r w:rsidR="004658F5" w:rsidRPr="00C55C2B">
        <w:t xml:space="preserve">– </w:t>
      </w:r>
      <w:r w:rsidR="004658F5">
        <w:t xml:space="preserve">spiega il Presidente </w:t>
      </w:r>
      <w:r w:rsidR="004658F5" w:rsidRPr="00C55C2B">
        <w:t>–</w:t>
      </w:r>
      <w:r w:rsidR="004658F5">
        <w:t xml:space="preserve"> </w:t>
      </w:r>
      <w:r w:rsidR="00DB28E9">
        <w:t xml:space="preserve">contribuisce a </w:t>
      </w:r>
      <w:r w:rsidR="00FA47E7">
        <w:t>cont</w:t>
      </w:r>
      <w:r w:rsidR="00DB28E9">
        <w:t xml:space="preserve">enere </w:t>
      </w:r>
      <w:r w:rsidR="004658F5">
        <w:t>la spesa out-of-pocket: infatti</w:t>
      </w:r>
      <w:r w:rsidR="00E42495">
        <w:t xml:space="preserve">, proiettando sulla popolazione i dati dell’indagine campionaria ISTAT, </w:t>
      </w:r>
      <w:r w:rsidR="004658F5" w:rsidRPr="004658F5">
        <w:t xml:space="preserve">oltre </w:t>
      </w:r>
      <w:r w:rsidR="004658F5">
        <w:t xml:space="preserve">1 </w:t>
      </w:r>
      <w:r w:rsidR="004658F5" w:rsidRPr="004658F5">
        <w:t>milion</w:t>
      </w:r>
      <w:r w:rsidR="004658F5">
        <w:t xml:space="preserve">e di famiglie in alcuni periodi </w:t>
      </w:r>
      <w:r w:rsidR="00E42495">
        <w:t xml:space="preserve">del 2022 </w:t>
      </w:r>
      <w:r w:rsidR="004658F5" w:rsidRPr="00B80592">
        <w:t xml:space="preserve">non </w:t>
      </w:r>
      <w:r w:rsidR="007F1F90">
        <w:t xml:space="preserve">sono riuscite </w:t>
      </w:r>
      <w:r w:rsidR="004658F5">
        <w:t xml:space="preserve">a fronteggiare le </w:t>
      </w:r>
      <w:r w:rsidR="004658F5" w:rsidRPr="00B80592">
        <w:t xml:space="preserve">spese </w:t>
      </w:r>
      <w:r w:rsidR="004658F5">
        <w:t>per la salute per indisponibilità economica</w:t>
      </w:r>
      <w:r w:rsidR="004658F5" w:rsidRPr="00C55C2B">
        <w:t>».</w:t>
      </w:r>
    </w:p>
    <w:p w14:paraId="6298F074" w14:textId="745A3797" w:rsidR="0094160D" w:rsidRPr="005E4722" w:rsidRDefault="00B80592" w:rsidP="00A1428B">
      <w:pPr>
        <w:jc w:val="both"/>
        <w:rPr>
          <w:rFonts w:cstheme="minorHAnsi"/>
        </w:rPr>
      </w:pPr>
      <w:r w:rsidRPr="00223E01">
        <w:rPr>
          <w:rFonts w:cstheme="minorHAnsi"/>
          <w:b/>
          <w:bCs/>
        </w:rPr>
        <w:t xml:space="preserve">Rinunce </w:t>
      </w:r>
      <w:r w:rsidR="009A00D1" w:rsidRPr="00223E01">
        <w:rPr>
          <w:rFonts w:cstheme="minorHAnsi"/>
          <w:b/>
          <w:bCs/>
        </w:rPr>
        <w:t>a prestazioni sanitarie</w:t>
      </w:r>
      <w:r w:rsidRPr="00223E01">
        <w:rPr>
          <w:rFonts w:cstheme="minorHAnsi"/>
        </w:rPr>
        <w:t xml:space="preserve">. </w:t>
      </w:r>
      <w:r w:rsidR="00A1428B" w:rsidRPr="00223E01">
        <w:rPr>
          <w:rFonts w:cstheme="minorHAnsi"/>
        </w:rPr>
        <w:t xml:space="preserve">I </w:t>
      </w:r>
      <w:r w:rsidR="00A1428B">
        <w:rPr>
          <w:rFonts w:cstheme="minorHAnsi"/>
        </w:rPr>
        <w:t xml:space="preserve">dati forniti dal </w:t>
      </w:r>
      <w:hyperlink r:id="rId10" w:history="1">
        <w:r w:rsidR="00A1428B" w:rsidRPr="00A1428B">
          <w:rPr>
            <w:rStyle w:val="Collegamentoipertestuale"/>
            <w:rFonts w:cstheme="minorHAnsi"/>
          </w:rPr>
          <w:t>Rapporto sul Benessere Equo e Sostenibile (BES) 2022</w:t>
        </w:r>
      </w:hyperlink>
      <w:r w:rsidR="00A1428B">
        <w:rPr>
          <w:rFonts w:cstheme="minorHAnsi"/>
        </w:rPr>
        <w:t>, realizzato in collaborazione tra ISTAT e CNEL</w:t>
      </w:r>
      <w:r w:rsidR="00E42495">
        <w:rPr>
          <w:rFonts w:cstheme="minorHAnsi"/>
        </w:rPr>
        <w:t xml:space="preserve"> </w:t>
      </w:r>
      <w:r w:rsidR="00EE2E31">
        <w:t>documenta</w:t>
      </w:r>
      <w:r w:rsidR="007F1F90">
        <w:t>no</w:t>
      </w:r>
      <w:r w:rsidR="00EE2E31">
        <w:t xml:space="preserve"> </w:t>
      </w:r>
      <w:r w:rsidR="00A070B6">
        <w:t>che</w:t>
      </w:r>
      <w:r w:rsidR="00E5584F">
        <w:t xml:space="preserve"> </w:t>
      </w:r>
      <w:r w:rsidR="00EE2E31">
        <w:t xml:space="preserve">la </w:t>
      </w:r>
      <w:r w:rsidR="00E5584F">
        <w:t>percentuale di persone che rinunciano a</w:t>
      </w:r>
      <w:r w:rsidR="00223E01">
        <w:t xml:space="preserve"> prestazioni sanitarie </w:t>
      </w:r>
      <w:r w:rsidR="004256CD" w:rsidRPr="00C55C2B">
        <w:t xml:space="preserve">– </w:t>
      </w:r>
      <w:r w:rsidR="00341368">
        <w:rPr>
          <w:rFonts w:cstheme="minorHAnsi"/>
        </w:rPr>
        <w:t>dopo i dati drammatici del periodo pandemico (</w:t>
      </w:r>
      <w:r w:rsidR="00341368" w:rsidRPr="00341368">
        <w:rPr>
          <w:rFonts w:cstheme="minorHAnsi"/>
        </w:rPr>
        <w:t>9,6% nel 2020</w:t>
      </w:r>
      <w:r w:rsidR="00341368">
        <w:rPr>
          <w:rFonts w:cstheme="minorHAnsi"/>
        </w:rPr>
        <w:t xml:space="preserve"> e </w:t>
      </w:r>
      <w:r w:rsidR="00341368" w:rsidRPr="00341368">
        <w:rPr>
          <w:rFonts w:cstheme="minorHAnsi"/>
        </w:rPr>
        <w:t>11,1% nel 2021</w:t>
      </w:r>
      <w:r w:rsidR="00341368">
        <w:rPr>
          <w:rFonts w:cstheme="minorHAnsi"/>
        </w:rPr>
        <w:t>)</w:t>
      </w:r>
      <w:r w:rsidR="004256CD" w:rsidRPr="004256CD">
        <w:t xml:space="preserve"> </w:t>
      </w:r>
      <w:r w:rsidR="004256CD" w:rsidRPr="00C55C2B">
        <w:t xml:space="preserve">– </w:t>
      </w:r>
      <w:r w:rsidR="00341368">
        <w:rPr>
          <w:rFonts w:cstheme="minorHAnsi"/>
        </w:rPr>
        <w:t xml:space="preserve">nel 2022 </w:t>
      </w:r>
      <w:r w:rsidR="00341368" w:rsidRPr="00341368">
        <w:rPr>
          <w:rFonts w:cstheme="minorHAnsi"/>
        </w:rPr>
        <w:t xml:space="preserve">si </w:t>
      </w:r>
      <w:r w:rsidR="00411FCB">
        <w:rPr>
          <w:rFonts w:cstheme="minorHAnsi"/>
        </w:rPr>
        <w:t xml:space="preserve">è </w:t>
      </w:r>
      <w:r w:rsidR="00F47AAF">
        <w:rPr>
          <w:rFonts w:cstheme="minorHAnsi"/>
        </w:rPr>
        <w:t>attesta</w:t>
      </w:r>
      <w:r w:rsidR="00EE2E31">
        <w:rPr>
          <w:rFonts w:cstheme="minorHAnsi"/>
        </w:rPr>
        <w:t>ta</w:t>
      </w:r>
      <w:r w:rsidR="00F47AAF" w:rsidRPr="00341368">
        <w:rPr>
          <w:rFonts w:cstheme="minorHAnsi"/>
        </w:rPr>
        <w:t xml:space="preserve"> </w:t>
      </w:r>
      <w:r w:rsidR="00341368" w:rsidRPr="00341368">
        <w:rPr>
          <w:rFonts w:cstheme="minorHAnsi"/>
        </w:rPr>
        <w:t xml:space="preserve">al 7%, </w:t>
      </w:r>
      <w:r w:rsidR="00A342F9">
        <w:rPr>
          <w:rFonts w:cstheme="minorHAnsi"/>
        </w:rPr>
        <w:t xml:space="preserve">percentuale </w:t>
      </w:r>
      <w:r w:rsidR="0044597B">
        <w:rPr>
          <w:rFonts w:cstheme="minorHAnsi"/>
        </w:rPr>
        <w:t xml:space="preserve">comunque </w:t>
      </w:r>
      <w:r w:rsidR="00A342F9">
        <w:rPr>
          <w:rFonts w:cstheme="minorHAnsi"/>
        </w:rPr>
        <w:t xml:space="preserve">maggiore </w:t>
      </w:r>
      <w:r w:rsidR="00411FCB">
        <w:rPr>
          <w:rFonts w:cstheme="minorHAnsi"/>
        </w:rPr>
        <w:t xml:space="preserve">a </w:t>
      </w:r>
      <w:r w:rsidR="004256CD">
        <w:rPr>
          <w:rFonts w:cstheme="minorHAnsi"/>
        </w:rPr>
        <w:t xml:space="preserve">quella </w:t>
      </w:r>
      <w:r w:rsidR="0044597B">
        <w:rPr>
          <w:rFonts w:cstheme="minorHAnsi"/>
        </w:rPr>
        <w:t>pre-</w:t>
      </w:r>
      <w:r w:rsidR="004256CD">
        <w:rPr>
          <w:rFonts w:cstheme="minorHAnsi"/>
        </w:rPr>
        <w:t xml:space="preserve">pandemica </w:t>
      </w:r>
      <w:r w:rsidR="00341368">
        <w:rPr>
          <w:rFonts w:cstheme="minorHAnsi"/>
        </w:rPr>
        <w:t xml:space="preserve">del </w:t>
      </w:r>
      <w:r w:rsidR="00341368" w:rsidRPr="00341368">
        <w:rPr>
          <w:rFonts w:cstheme="minorHAnsi"/>
        </w:rPr>
        <w:t>201</w:t>
      </w:r>
      <w:r w:rsidR="00341368">
        <w:rPr>
          <w:rFonts w:cstheme="minorHAnsi"/>
        </w:rPr>
        <w:t>9</w:t>
      </w:r>
      <w:r w:rsidR="00341368" w:rsidRPr="00341368">
        <w:rPr>
          <w:rFonts w:cstheme="minorHAnsi"/>
        </w:rPr>
        <w:t xml:space="preserve"> (</w:t>
      </w:r>
      <w:r w:rsidR="00341368">
        <w:rPr>
          <w:rFonts w:cstheme="minorHAnsi"/>
        </w:rPr>
        <w:t>6,3</w:t>
      </w:r>
      <w:r w:rsidR="00341368" w:rsidRPr="00341368">
        <w:rPr>
          <w:rFonts w:cstheme="minorHAnsi"/>
        </w:rPr>
        <w:t>%)</w:t>
      </w:r>
      <w:r w:rsidR="00341368">
        <w:rPr>
          <w:rFonts w:cstheme="minorHAnsi"/>
        </w:rPr>
        <w:t xml:space="preserve">. </w:t>
      </w:r>
      <w:r w:rsidR="00411FCB">
        <w:rPr>
          <w:rFonts w:cstheme="minorHAnsi"/>
        </w:rPr>
        <w:t>Si tratta di</w:t>
      </w:r>
      <w:r w:rsidR="00B2144C">
        <w:rPr>
          <w:rFonts w:cstheme="minorHAnsi"/>
        </w:rPr>
        <w:t xml:space="preserve"> oltre 4,13 milioni di </w:t>
      </w:r>
      <w:r w:rsidR="00411FCB">
        <w:rPr>
          <w:rFonts w:cstheme="minorHAnsi"/>
        </w:rPr>
        <w:t>persone che</w:t>
      </w:r>
      <w:r w:rsidR="00B2144C">
        <w:rPr>
          <w:rFonts w:cstheme="minorHAnsi"/>
        </w:rPr>
        <w:t xml:space="preserve">, </w:t>
      </w:r>
      <w:r w:rsidR="00411FCB">
        <w:rPr>
          <w:rFonts w:cstheme="minorHAnsi"/>
        </w:rPr>
        <w:t>secondo la definizione</w:t>
      </w:r>
      <w:r w:rsidR="00B2144C">
        <w:rPr>
          <w:rFonts w:cstheme="minorHAnsi"/>
        </w:rPr>
        <w:t xml:space="preserve"> </w:t>
      </w:r>
      <w:r w:rsidR="00411FCB">
        <w:rPr>
          <w:rFonts w:cstheme="minorHAnsi"/>
        </w:rPr>
        <w:t>ISTAT</w:t>
      </w:r>
      <w:r w:rsidR="00B2144C">
        <w:rPr>
          <w:rFonts w:cstheme="minorHAnsi"/>
        </w:rPr>
        <w:t>, s</w:t>
      </w:r>
      <w:r w:rsidR="00411FCB">
        <w:rPr>
          <w:rFonts w:cstheme="minorHAnsi"/>
        </w:rPr>
        <w:t xml:space="preserve">piega Cartabellotta </w:t>
      </w:r>
      <w:r w:rsidR="00A070B6" w:rsidRPr="00B85368">
        <w:t>«</w:t>
      </w:r>
      <w:r w:rsidR="00A070B6" w:rsidRPr="00A070B6">
        <w:t>dichiara</w:t>
      </w:r>
      <w:r w:rsidR="00A070B6">
        <w:t>no</w:t>
      </w:r>
      <w:r w:rsidR="00A070B6" w:rsidRPr="00A070B6">
        <w:t xml:space="preserve"> di aver rinunciato </w:t>
      </w:r>
      <w:r w:rsidR="00A070B6">
        <w:t xml:space="preserve">nell’ultimo anno a </w:t>
      </w:r>
      <w:r w:rsidR="00A070B6" w:rsidRPr="00A070B6">
        <w:t>visit</w:t>
      </w:r>
      <w:r w:rsidR="00A070B6">
        <w:t>e</w:t>
      </w:r>
      <w:r w:rsidR="00A070B6" w:rsidRPr="00A070B6">
        <w:t xml:space="preserve"> specialistic</w:t>
      </w:r>
      <w:r w:rsidR="00A070B6">
        <w:t>he</w:t>
      </w:r>
      <w:r w:rsidR="00A070B6" w:rsidRPr="00A070B6">
        <w:t xml:space="preserve"> o esam</w:t>
      </w:r>
      <w:r w:rsidR="00A070B6">
        <w:t>i</w:t>
      </w:r>
      <w:r w:rsidR="00A070B6" w:rsidRPr="00A070B6">
        <w:t xml:space="preserve"> diagnostic</w:t>
      </w:r>
      <w:r w:rsidR="00A070B6">
        <w:t>i</w:t>
      </w:r>
      <w:r w:rsidR="00A070B6" w:rsidRPr="00A070B6">
        <w:t xml:space="preserve"> pur avendone bisogno, </w:t>
      </w:r>
      <w:r w:rsidR="00FA47E7">
        <w:t xml:space="preserve">per </w:t>
      </w:r>
      <w:r w:rsidR="00A070B6" w:rsidRPr="00A070B6">
        <w:t xml:space="preserve">uno </w:t>
      </w:r>
      <w:r w:rsidR="00A070B6">
        <w:t xml:space="preserve">o più </w:t>
      </w:r>
      <w:r w:rsidR="00A070B6" w:rsidRPr="00A070B6">
        <w:t xml:space="preserve">motivi: </w:t>
      </w:r>
      <w:r w:rsidR="0044597B">
        <w:t xml:space="preserve">problemi economici (impossibilità di </w:t>
      </w:r>
      <w:r w:rsidR="007F1F90" w:rsidRPr="00A070B6">
        <w:t>pagar</w:t>
      </w:r>
      <w:r w:rsidR="007F1F90">
        <w:t>e</w:t>
      </w:r>
      <w:r w:rsidR="0044597B">
        <w:t xml:space="preserve">, costo eccessivo), </w:t>
      </w:r>
      <w:r w:rsidR="00411FCB">
        <w:t xml:space="preserve">difficoltà </w:t>
      </w:r>
      <w:r w:rsidR="0044597B">
        <w:t>di accesso</w:t>
      </w:r>
      <w:r w:rsidR="00A070B6" w:rsidRPr="00A070B6">
        <w:t xml:space="preserve"> </w:t>
      </w:r>
      <w:r w:rsidR="00F47AAF">
        <w:t>(</w:t>
      </w:r>
      <w:r w:rsidR="00A070B6" w:rsidRPr="00A070B6">
        <w:t>struttura lontana, mancanza di trasporti, orari scomodi</w:t>
      </w:r>
      <w:r w:rsidR="00F47AAF">
        <w:t>)</w:t>
      </w:r>
      <w:r w:rsidR="00411FCB">
        <w:t>,</w:t>
      </w:r>
      <w:r w:rsidR="00A070B6" w:rsidRPr="00A070B6">
        <w:t xml:space="preserve"> </w:t>
      </w:r>
      <w:r w:rsidR="00411FCB">
        <w:t xml:space="preserve">lunghi </w:t>
      </w:r>
      <w:r w:rsidR="0044597B">
        <w:t>tempi di attesa</w:t>
      </w:r>
      <w:r w:rsidR="00A070B6" w:rsidRPr="002979B0">
        <w:rPr>
          <w:rFonts w:cstheme="minorHAnsi"/>
        </w:rPr>
        <w:t>»</w:t>
      </w:r>
      <w:r w:rsidR="00A070B6">
        <w:rPr>
          <w:rFonts w:cstheme="minorHAnsi"/>
        </w:rPr>
        <w:t xml:space="preserve">. </w:t>
      </w:r>
      <w:r w:rsidR="00BA2812">
        <w:rPr>
          <w:rFonts w:cstheme="minorHAnsi"/>
        </w:rPr>
        <w:t xml:space="preserve">In particolare, nel 2022 ha rinunciato alle cure per motivi economici il 3,2% della popolazione, ovvero quasi 1,9 milioni di persone. </w:t>
      </w:r>
      <w:r w:rsidR="00A070B6" w:rsidRPr="005E4722">
        <w:t>«</w:t>
      </w:r>
      <w:r w:rsidR="00741E8B">
        <w:t xml:space="preserve">In ogni caso dal </w:t>
      </w:r>
      <w:r w:rsidR="00741E8B" w:rsidRPr="005E4722">
        <w:t xml:space="preserve">2018 </w:t>
      </w:r>
      <w:r w:rsidR="00741E8B" w:rsidRPr="00C55C2B">
        <w:t xml:space="preserve">– </w:t>
      </w:r>
      <w:r w:rsidR="00741E8B">
        <w:t xml:space="preserve">commenta Cartabellotta </w:t>
      </w:r>
      <w:r w:rsidR="00741E8B" w:rsidRPr="00C55C2B">
        <w:t>–</w:t>
      </w:r>
      <w:r w:rsidR="00741E8B">
        <w:t xml:space="preserve"> </w:t>
      </w:r>
      <w:r w:rsidR="00EE7601" w:rsidRPr="005E4722">
        <w:rPr>
          <w:rFonts w:cstheme="minorHAnsi"/>
        </w:rPr>
        <w:t>fatta eccezione per il biennio 2020-2021, l</w:t>
      </w:r>
      <w:r w:rsidR="008D71DE" w:rsidRPr="005E4722">
        <w:rPr>
          <w:rFonts w:cstheme="minorHAnsi"/>
        </w:rPr>
        <w:t xml:space="preserve">a percentuale di persone che </w:t>
      </w:r>
      <w:r w:rsidR="00741E8B">
        <w:rPr>
          <w:rFonts w:cstheme="minorHAnsi"/>
        </w:rPr>
        <w:t xml:space="preserve">hanno </w:t>
      </w:r>
      <w:r w:rsidR="008D71DE" w:rsidRPr="005E4722">
        <w:rPr>
          <w:rFonts w:cstheme="minorHAnsi"/>
        </w:rPr>
        <w:t>rinuncia</w:t>
      </w:r>
      <w:r w:rsidR="00741E8B">
        <w:rPr>
          <w:rFonts w:cstheme="minorHAnsi"/>
        </w:rPr>
        <w:t xml:space="preserve">to </w:t>
      </w:r>
      <w:r w:rsidR="008D71DE" w:rsidRPr="005E4722">
        <w:rPr>
          <w:rFonts w:cstheme="minorHAnsi"/>
        </w:rPr>
        <w:t>alle cure rimane sostanzialmente stabile</w:t>
      </w:r>
      <w:r w:rsidR="00EE7601" w:rsidRPr="005E4722">
        <w:rPr>
          <w:rFonts w:cstheme="minorHAnsi"/>
        </w:rPr>
        <w:t>, anche se le motivazioni</w:t>
      </w:r>
      <w:r w:rsidR="00E42495">
        <w:rPr>
          <w:rFonts w:cstheme="minorHAnsi"/>
        </w:rPr>
        <w:t xml:space="preserve"> possono mutare</w:t>
      </w:r>
      <w:r w:rsidR="00F47AAF" w:rsidRPr="005E4722">
        <w:rPr>
          <w:rFonts w:cstheme="minorHAnsi"/>
        </w:rPr>
        <w:t xml:space="preserve"> </w:t>
      </w:r>
      <w:r w:rsidR="00EE7601" w:rsidRPr="005E4722">
        <w:rPr>
          <w:rFonts w:cstheme="minorHAnsi"/>
        </w:rPr>
        <w:t>negli anni»</w:t>
      </w:r>
      <w:r w:rsidR="00F8350E" w:rsidRPr="005E4722">
        <w:rPr>
          <w:rFonts w:cstheme="minorHAnsi"/>
        </w:rPr>
        <w:t>.</w:t>
      </w:r>
      <w:r w:rsidR="0094160D" w:rsidRPr="005E4722">
        <w:rPr>
          <w:rFonts w:cstheme="minorHAnsi"/>
        </w:rPr>
        <w:t xml:space="preserve"> </w:t>
      </w:r>
      <w:r w:rsidR="00A342F9">
        <w:rPr>
          <w:rFonts w:cstheme="minorHAnsi"/>
        </w:rPr>
        <w:t xml:space="preserve">La distribuzione </w:t>
      </w:r>
      <w:r w:rsidR="00A342F9">
        <w:rPr>
          <w:rFonts w:cstheme="minorHAnsi"/>
        </w:rPr>
        <w:lastRenderedPageBreak/>
        <w:t xml:space="preserve">per aree geografiche </w:t>
      </w:r>
      <w:r w:rsidR="001C0C17">
        <w:rPr>
          <w:rFonts w:cstheme="minorHAnsi"/>
        </w:rPr>
        <w:t xml:space="preserve">non </w:t>
      </w:r>
      <w:r w:rsidR="00A342F9">
        <w:rPr>
          <w:rFonts w:cstheme="minorHAnsi"/>
        </w:rPr>
        <w:t xml:space="preserve">documenta </w:t>
      </w:r>
      <w:r w:rsidR="001C0C17">
        <w:rPr>
          <w:rFonts w:cstheme="minorHAnsi"/>
        </w:rPr>
        <w:t xml:space="preserve">grandi </w:t>
      </w:r>
      <w:r w:rsidR="00A342F9">
        <w:rPr>
          <w:rFonts w:cstheme="minorHAnsi"/>
        </w:rPr>
        <w:t xml:space="preserve">differenze </w:t>
      </w:r>
      <w:r w:rsidR="001C0C17">
        <w:rPr>
          <w:rFonts w:cstheme="minorHAnsi"/>
        </w:rPr>
        <w:t>r</w:t>
      </w:r>
      <w:r w:rsidR="00A342F9">
        <w:rPr>
          <w:rFonts w:cstheme="minorHAnsi"/>
        </w:rPr>
        <w:t xml:space="preserve">ispetto alla media nazionale, dimostrando che si tratta di un problema diffuso: </w:t>
      </w:r>
      <w:r w:rsidR="007F1F90">
        <w:rPr>
          <w:rFonts w:cstheme="minorHAnsi"/>
        </w:rPr>
        <w:t>Nord-</w:t>
      </w:r>
      <w:r w:rsidR="00A342F9">
        <w:rPr>
          <w:rFonts w:cstheme="minorHAnsi"/>
        </w:rPr>
        <w:t>Ovest 7,5%, Nord-Est 6,4%, Centro 7%, Sud 6,2%, Isole 8,5</w:t>
      </w:r>
      <w:r w:rsidR="00223E01">
        <w:rPr>
          <w:rFonts w:cstheme="minorHAnsi"/>
        </w:rPr>
        <w:t>%</w:t>
      </w:r>
      <w:r w:rsidR="00A342F9">
        <w:rPr>
          <w:rFonts w:cstheme="minorHAnsi"/>
        </w:rPr>
        <w:t>. A</w:t>
      </w:r>
      <w:r w:rsidR="009A00D1">
        <w:rPr>
          <w:rFonts w:cstheme="minorHAnsi"/>
        </w:rPr>
        <w:t>nche a</w:t>
      </w:r>
      <w:r w:rsidR="00A342F9">
        <w:rPr>
          <w:rFonts w:cstheme="minorHAnsi"/>
        </w:rPr>
        <w:t xml:space="preserve"> livello regionale </w:t>
      </w:r>
      <w:r w:rsidR="009A00D1">
        <w:rPr>
          <w:rFonts w:cstheme="minorHAnsi"/>
        </w:rPr>
        <w:t xml:space="preserve">le differenze sono modeste, fatta eccezione per </w:t>
      </w:r>
      <w:r w:rsidR="0093661D">
        <w:rPr>
          <w:rFonts w:cstheme="minorHAnsi"/>
        </w:rPr>
        <w:t>i dati</w:t>
      </w:r>
      <w:r w:rsidR="009A00D1">
        <w:rPr>
          <w:rFonts w:cstheme="minorHAnsi"/>
        </w:rPr>
        <w:t xml:space="preserve"> estremi non sempre di facile interpretazione: da un lato Sardegna (12,3%) e Piemonte (9,6%), dall’altro </w:t>
      </w:r>
      <w:r w:rsidR="007F1F90">
        <w:rPr>
          <w:rFonts w:cstheme="minorHAnsi"/>
        </w:rPr>
        <w:t xml:space="preserve">la </w:t>
      </w:r>
      <w:r w:rsidR="009A00D1">
        <w:rPr>
          <w:rFonts w:cstheme="minorHAnsi"/>
        </w:rPr>
        <w:t>Provincia Autonoma di Bolzano e la Campania (4,7</w:t>
      </w:r>
      <w:r w:rsidR="0093661D">
        <w:rPr>
          <w:rFonts w:cstheme="minorHAnsi"/>
        </w:rPr>
        <w:t>%</w:t>
      </w:r>
      <w:r w:rsidR="009A00D1">
        <w:rPr>
          <w:rFonts w:cstheme="minorHAnsi"/>
        </w:rPr>
        <w:t>)</w:t>
      </w:r>
      <w:r w:rsidR="0093661D">
        <w:rPr>
          <w:rFonts w:cstheme="minorHAnsi"/>
        </w:rPr>
        <w:t>. (</w:t>
      </w:r>
      <w:r w:rsidR="0093661D" w:rsidRPr="0093661D">
        <w:rPr>
          <w:rFonts w:cstheme="minorHAnsi"/>
          <w:highlight w:val="yellow"/>
        </w:rPr>
        <w:t xml:space="preserve">figura </w:t>
      </w:r>
      <w:r w:rsidR="003511CC" w:rsidRPr="003511CC">
        <w:rPr>
          <w:rFonts w:cstheme="minorHAnsi"/>
          <w:highlight w:val="yellow"/>
        </w:rPr>
        <w:t>5</w:t>
      </w:r>
      <w:r w:rsidR="0093661D">
        <w:rPr>
          <w:rFonts w:cstheme="minorHAnsi"/>
        </w:rPr>
        <w:t>).</w:t>
      </w:r>
    </w:p>
    <w:p w14:paraId="0596091B" w14:textId="5CD497CF" w:rsidR="001B5879" w:rsidRPr="00ED7D20" w:rsidRDefault="00411C39" w:rsidP="00411C39">
      <w:pPr>
        <w:jc w:val="both"/>
      </w:pPr>
      <w:r w:rsidRPr="002A2173">
        <w:rPr>
          <w:b/>
        </w:rPr>
        <w:t>Povertà assoluta</w:t>
      </w:r>
      <w:r w:rsidRPr="00055283">
        <w:rPr>
          <w:bCs/>
        </w:rPr>
        <w:t>.</w:t>
      </w:r>
      <w:r>
        <w:t xml:space="preserve"> </w:t>
      </w:r>
      <w:r w:rsidR="00B5212D" w:rsidRPr="00B85368">
        <w:t>«</w:t>
      </w:r>
      <w:r w:rsidR="00B5212D">
        <w:t xml:space="preserve">L’impatto sulla salute individuale e collettiva dell’indebolimento della sanità pubblica </w:t>
      </w:r>
      <w:r w:rsidR="00B5212D" w:rsidRPr="00C55C2B">
        <w:t xml:space="preserve">– </w:t>
      </w:r>
      <w:r w:rsidR="00B5212D">
        <w:t xml:space="preserve">afferma Cartabellotta </w:t>
      </w:r>
      <w:r w:rsidR="00B5212D" w:rsidRPr="00C55C2B">
        <w:t>–</w:t>
      </w:r>
      <w:r w:rsidR="00B5212D">
        <w:t xml:space="preserve"> non può limitarsi a valutare gli indicatori relativi alla spesa delle famiglie, ma deve </w:t>
      </w:r>
      <w:r w:rsidR="00005673">
        <w:t xml:space="preserve">anche considerare il </w:t>
      </w:r>
      <w:r w:rsidR="00B5212D">
        <w:t>livello di povertà assoluta della popolazione</w:t>
      </w:r>
      <w:r w:rsidR="00B5212D" w:rsidRPr="002979B0">
        <w:rPr>
          <w:rFonts w:cstheme="minorHAnsi"/>
        </w:rPr>
        <w:t>»</w:t>
      </w:r>
      <w:r w:rsidR="00B5212D">
        <w:rPr>
          <w:rFonts w:cstheme="minorHAnsi"/>
        </w:rPr>
        <w:t>.</w:t>
      </w:r>
      <w:r w:rsidR="00B5212D">
        <w:t xml:space="preserve"> </w:t>
      </w:r>
      <w:r w:rsidRPr="00542BD6">
        <w:t xml:space="preserve">Secondo </w:t>
      </w:r>
      <w:r w:rsidR="00055283">
        <w:t xml:space="preserve">le </w:t>
      </w:r>
      <w:hyperlink r:id="rId11" w:history="1">
        <w:r w:rsidR="00055283" w:rsidRPr="00055283">
          <w:rPr>
            <w:rStyle w:val="Collegamentoipertestuale"/>
          </w:rPr>
          <w:t xml:space="preserve">statistiche </w:t>
        </w:r>
        <w:r w:rsidRPr="00055283">
          <w:rPr>
            <w:rStyle w:val="Collegamentoipertestuale"/>
          </w:rPr>
          <w:t>ISTAT</w:t>
        </w:r>
        <w:r w:rsidR="00055283" w:rsidRPr="00055283">
          <w:rPr>
            <w:rStyle w:val="Collegamentoipertestuale"/>
          </w:rPr>
          <w:t xml:space="preserve"> sulla povertà</w:t>
        </w:r>
      </w:hyperlink>
      <w:r w:rsidRPr="00542BD6">
        <w:t xml:space="preserve">, </w:t>
      </w:r>
      <w:r>
        <w:t xml:space="preserve">tra il 2021 e il 2022 </w:t>
      </w:r>
      <w:r w:rsidRPr="00542BD6">
        <w:t>l</w:t>
      </w:r>
      <w:r w:rsidR="007F1F90">
        <w:t>’</w:t>
      </w:r>
      <w:r w:rsidRPr="00542BD6">
        <w:t xml:space="preserve">incidenza della povertà assoluta </w:t>
      </w:r>
      <w:r>
        <w:t xml:space="preserve">per le famiglie </w:t>
      </w:r>
      <w:r w:rsidRPr="00542BD6">
        <w:t>in Italia</w:t>
      </w:r>
      <w:r>
        <w:t xml:space="preserve"> – ovvero i</w:t>
      </w:r>
      <w:r w:rsidRPr="0034517B">
        <w:t xml:space="preserve">l rapporto </w:t>
      </w:r>
      <w:r>
        <w:t xml:space="preserve">tra </w:t>
      </w:r>
      <w:r w:rsidR="00B514C5">
        <w:t>le</w:t>
      </w:r>
      <w:r w:rsidRPr="0034517B">
        <w:t xml:space="preserve"> famiglie con spesa sotto la soglia di povertà </w:t>
      </w:r>
      <w:r w:rsidR="007927B1">
        <w:t xml:space="preserve">e il </w:t>
      </w:r>
      <w:r w:rsidRPr="0034517B">
        <w:t>totale delle famiglie residenti</w:t>
      </w:r>
      <w:r>
        <w:t xml:space="preserve"> – </w:t>
      </w:r>
      <w:r w:rsidRPr="00542BD6">
        <w:t xml:space="preserve">è </w:t>
      </w:r>
      <w:r w:rsidR="00B514C5">
        <w:t>salita</w:t>
      </w:r>
      <w:r w:rsidR="00B514C5" w:rsidRPr="00542BD6">
        <w:t xml:space="preserve"> </w:t>
      </w:r>
      <w:r>
        <w:t>dal 7,7% al 8,3%</w:t>
      </w:r>
      <w:r w:rsidR="00B5212D">
        <w:t>, ovvero quasi 2,1 milioni di famiglie</w:t>
      </w:r>
      <w:r>
        <w:t>.</w:t>
      </w:r>
      <w:r w:rsidRPr="00542BD6">
        <w:t xml:space="preserve"> </w:t>
      </w:r>
      <w:r>
        <w:rPr>
          <w:rFonts w:cstheme="minorHAnsi"/>
        </w:rPr>
        <w:t>I</w:t>
      </w:r>
      <w:r w:rsidRPr="00542BD6">
        <w:rPr>
          <w:rFonts w:cstheme="minorHAnsi"/>
        </w:rPr>
        <w:t>l Nord-</w:t>
      </w:r>
      <w:r w:rsidR="00B514C5">
        <w:rPr>
          <w:rFonts w:cstheme="minorHAnsi"/>
        </w:rPr>
        <w:t>E</w:t>
      </w:r>
      <w:r w:rsidR="00B514C5" w:rsidRPr="00542BD6">
        <w:rPr>
          <w:rFonts w:cstheme="minorHAnsi"/>
        </w:rPr>
        <w:t xml:space="preserve">st </w:t>
      </w:r>
      <w:r w:rsidRPr="00542BD6">
        <w:rPr>
          <w:rFonts w:cstheme="minorHAnsi"/>
        </w:rPr>
        <w:t>ha registrato l</w:t>
      </w:r>
      <w:r w:rsidR="007F1F90">
        <w:rPr>
          <w:rFonts w:cstheme="minorHAnsi"/>
        </w:rPr>
        <w:t>’</w:t>
      </w:r>
      <w:r w:rsidRPr="00542BD6">
        <w:rPr>
          <w:rFonts w:cstheme="minorHAnsi"/>
        </w:rPr>
        <w:t>incremento più significativo, passando dal 7,1% al 7,9%, seguito dal Sud con un aumento dal 10,5% all'11,2%</w:t>
      </w:r>
      <w:r>
        <w:rPr>
          <w:rFonts w:cstheme="minorHAnsi"/>
        </w:rPr>
        <w:t xml:space="preserve"> e dalle Isole con un </w:t>
      </w:r>
      <w:r w:rsidR="00B514C5">
        <w:rPr>
          <w:rFonts w:cstheme="minorHAnsi"/>
        </w:rPr>
        <w:t xml:space="preserve">incremento </w:t>
      </w:r>
      <w:r>
        <w:rPr>
          <w:rFonts w:cstheme="minorHAnsi"/>
        </w:rPr>
        <w:t>dal 9,2% al 9,8%</w:t>
      </w:r>
      <w:r w:rsidRPr="00542BD6">
        <w:rPr>
          <w:rFonts w:cstheme="minorHAnsi"/>
        </w:rPr>
        <w:t xml:space="preserve">. Anche se il </w:t>
      </w:r>
      <w:r>
        <w:rPr>
          <w:rFonts w:cstheme="minorHAnsi"/>
        </w:rPr>
        <w:t>Nord-</w:t>
      </w:r>
      <w:r w:rsidR="00B514C5">
        <w:rPr>
          <w:rFonts w:cstheme="minorHAnsi"/>
        </w:rPr>
        <w:t>Ovest</w:t>
      </w:r>
      <w:r w:rsidR="00B514C5" w:rsidRPr="00542BD6">
        <w:rPr>
          <w:rFonts w:cstheme="minorHAnsi"/>
        </w:rPr>
        <w:t xml:space="preserve"> </w:t>
      </w:r>
      <w:r w:rsidRPr="00542BD6">
        <w:rPr>
          <w:rFonts w:cstheme="minorHAnsi"/>
        </w:rPr>
        <w:t xml:space="preserve">e </w:t>
      </w:r>
      <w:r>
        <w:rPr>
          <w:rFonts w:cstheme="minorHAnsi"/>
        </w:rPr>
        <w:t>il Centro</w:t>
      </w:r>
      <w:r w:rsidRPr="00542BD6">
        <w:rPr>
          <w:rFonts w:cstheme="minorHAnsi"/>
        </w:rPr>
        <w:t xml:space="preserve"> hanno </w:t>
      </w:r>
      <w:r w:rsidR="00B514C5">
        <w:rPr>
          <w:rFonts w:cstheme="minorHAnsi"/>
        </w:rPr>
        <w:t>registrato</w:t>
      </w:r>
      <w:r w:rsidR="00B514C5" w:rsidRPr="00542BD6">
        <w:rPr>
          <w:rFonts w:cstheme="minorHAnsi"/>
        </w:rPr>
        <w:t xml:space="preserve"> </w:t>
      </w:r>
      <w:r w:rsidRPr="00542BD6">
        <w:rPr>
          <w:rFonts w:cstheme="minorHAnsi"/>
        </w:rPr>
        <w:t xml:space="preserve">un aumento </w:t>
      </w:r>
      <w:r>
        <w:rPr>
          <w:rFonts w:cstheme="minorHAnsi"/>
        </w:rPr>
        <w:t>più contenuto (</w:t>
      </w:r>
      <w:r w:rsidRPr="00542BD6">
        <w:rPr>
          <w:rFonts w:cstheme="minorHAnsi"/>
        </w:rPr>
        <w:t>0,4%</w:t>
      </w:r>
      <w:r>
        <w:rPr>
          <w:rFonts w:cstheme="minorHAnsi"/>
        </w:rPr>
        <w:t>),</w:t>
      </w:r>
      <w:r w:rsidRPr="00542BD6">
        <w:rPr>
          <w:rFonts w:cstheme="minorHAnsi"/>
        </w:rPr>
        <w:t xml:space="preserve"> il fenomeno della povertà assoluta è diffuso su tutto il territorio nazionale</w:t>
      </w:r>
      <w:r>
        <w:rPr>
          <w:rFonts w:cstheme="minorHAnsi"/>
        </w:rPr>
        <w:t xml:space="preserve"> (</w:t>
      </w:r>
      <w:r>
        <w:rPr>
          <w:rFonts w:cstheme="minorHAnsi"/>
          <w:highlight w:val="yellow"/>
        </w:rPr>
        <w:t>t</w:t>
      </w:r>
      <w:r w:rsidRPr="00542BD6">
        <w:rPr>
          <w:rFonts w:cstheme="minorHAnsi"/>
          <w:highlight w:val="yellow"/>
        </w:rPr>
        <w:t xml:space="preserve">abella </w:t>
      </w:r>
      <w:r w:rsidR="00B60F17" w:rsidRPr="00B60F17">
        <w:rPr>
          <w:rFonts w:cstheme="minorHAnsi"/>
          <w:highlight w:val="yellow"/>
        </w:rPr>
        <w:t>3</w:t>
      </w:r>
      <w:r>
        <w:rPr>
          <w:rFonts w:cstheme="minorHAnsi"/>
        </w:rPr>
        <w:t>)</w:t>
      </w:r>
      <w:r w:rsidRPr="00542BD6">
        <w:rPr>
          <w:rFonts w:cstheme="minorHAnsi"/>
        </w:rPr>
        <w:t>.</w:t>
      </w:r>
      <w:r>
        <w:rPr>
          <w:rFonts w:cstheme="minorHAnsi"/>
        </w:rPr>
        <w:t xml:space="preserve"> E </w:t>
      </w:r>
      <w:r>
        <w:t xml:space="preserve">le </w:t>
      </w:r>
      <w:hyperlink r:id="rId12" w:history="1">
        <w:r w:rsidRPr="00055283">
          <w:rPr>
            <w:rStyle w:val="Collegamentoipertestuale"/>
          </w:rPr>
          <w:t xml:space="preserve">stime preliminari </w:t>
        </w:r>
        <w:r w:rsidR="00055283">
          <w:rPr>
            <w:rStyle w:val="Collegamentoipertestuale"/>
          </w:rPr>
          <w:t xml:space="preserve">ISTAT </w:t>
        </w:r>
        <w:r w:rsidRPr="00055283">
          <w:rPr>
            <w:rStyle w:val="Collegamentoipertestuale"/>
          </w:rPr>
          <w:t>per l’anno 2023</w:t>
        </w:r>
      </w:hyperlink>
      <w:r w:rsidR="00055283">
        <w:t xml:space="preserve"> </w:t>
      </w:r>
      <w:r>
        <w:t>documentano un ulteriore incremento della povertà assoluta</w:t>
      </w:r>
      <w:r w:rsidR="006A2D8B" w:rsidRPr="006A2D8B">
        <w:t xml:space="preserve"> </w:t>
      </w:r>
      <w:r w:rsidR="006A2D8B">
        <w:t>delle famiglie</w:t>
      </w:r>
      <w:r>
        <w:t xml:space="preserve">: dall’8,3% all’8,5%. </w:t>
      </w:r>
      <w:r w:rsidR="00B5212D" w:rsidRPr="00B85368">
        <w:t>«</w:t>
      </w:r>
      <w:r w:rsidR="00005673">
        <w:t xml:space="preserve">È evidente </w:t>
      </w:r>
      <w:r w:rsidR="00B5212D" w:rsidRPr="00B85368">
        <w:t>–</w:t>
      </w:r>
      <w:r w:rsidR="00B5212D">
        <w:t xml:space="preserve"> </w:t>
      </w:r>
      <w:r w:rsidR="00005673">
        <w:t xml:space="preserve">commenta Cartabellotta </w:t>
      </w:r>
      <w:r w:rsidR="00B5212D" w:rsidRPr="00B85368">
        <w:t>–</w:t>
      </w:r>
      <w:r w:rsidR="00B5212D">
        <w:t xml:space="preserve"> </w:t>
      </w:r>
      <w:r w:rsidR="00005673">
        <w:t xml:space="preserve">che l’aumento </w:t>
      </w:r>
      <w:r w:rsidR="007F1F90">
        <w:t xml:space="preserve">del numero di </w:t>
      </w:r>
      <w:r w:rsidR="00005673">
        <w:t xml:space="preserve">famiglie che vivono sotto la soglia della povertà assoluta </w:t>
      </w:r>
      <w:r w:rsidR="0044115F">
        <w:t>avrà un impatto residuale sulla</w:t>
      </w:r>
      <w:r w:rsidR="00005673">
        <w:t xml:space="preserve"> spesa out-of-pocket, ma </w:t>
      </w:r>
      <w:r w:rsidR="007927B1">
        <w:t xml:space="preserve">aumenterà </w:t>
      </w:r>
      <w:r w:rsidR="00005673">
        <w:t xml:space="preserve">la rinuncia </w:t>
      </w:r>
      <w:r w:rsidR="0044115F">
        <w:t xml:space="preserve">alle cure, </w:t>
      </w:r>
      <w:r w:rsidR="007927B1">
        <w:t xml:space="preserve">condizionando </w:t>
      </w:r>
      <w:r w:rsidR="0044115F">
        <w:t>il</w:t>
      </w:r>
      <w:r w:rsidR="00005673">
        <w:t xml:space="preserve"> peggioramento dell</w:t>
      </w:r>
      <w:r w:rsidR="007927B1">
        <w:t xml:space="preserve">a </w:t>
      </w:r>
      <w:r w:rsidR="00005673">
        <w:t>salute e la riduzione dell’aspettativa di vita</w:t>
      </w:r>
      <w:r w:rsidR="0044115F">
        <w:t xml:space="preserve"> delle persone più povere</w:t>
      </w:r>
      <w:r w:rsidR="00FA47E7">
        <w:t xml:space="preserve"> del Paese</w:t>
      </w:r>
      <w:r w:rsidR="00B5212D" w:rsidRPr="002979B0">
        <w:rPr>
          <w:rFonts w:cstheme="minorHAnsi"/>
        </w:rPr>
        <w:t>»</w:t>
      </w:r>
      <w:r w:rsidR="00B5212D">
        <w:rPr>
          <w:rFonts w:cstheme="minorHAnsi"/>
        </w:rPr>
        <w:t>.</w:t>
      </w:r>
    </w:p>
    <w:p w14:paraId="41B07350" w14:textId="6FEA9783" w:rsidR="00411C39" w:rsidRPr="00EE7601" w:rsidRDefault="00BE3CAB" w:rsidP="00E80FB1">
      <w:pPr>
        <w:jc w:val="both"/>
        <w:rPr>
          <w:rFonts w:cstheme="minorHAnsi"/>
        </w:rPr>
      </w:pPr>
      <w:r w:rsidRPr="00B85368">
        <w:t>«</w:t>
      </w:r>
      <w:r w:rsidR="00FA47E7">
        <w:t xml:space="preserve">Dalle nostre analisi </w:t>
      </w:r>
      <w:r w:rsidRPr="00B85368">
        <w:t>–</w:t>
      </w:r>
      <w:r>
        <w:t xml:space="preserve"> conclude Cartabellotta </w:t>
      </w:r>
      <w:r w:rsidRPr="00B85368">
        <w:t>–</w:t>
      </w:r>
      <w:r>
        <w:t xml:space="preserve"> </w:t>
      </w:r>
      <w:r w:rsidR="00FA47E7">
        <w:t xml:space="preserve">emergono tre considerazioni. Innanzitutto l’entità della spesa </w:t>
      </w:r>
      <w:r w:rsidR="007927B1">
        <w:t>out-of-pocket</w:t>
      </w:r>
      <w:r w:rsidR="00FA47E7">
        <w:t xml:space="preserve">, </w:t>
      </w:r>
      <w:r w:rsidR="0086570D">
        <w:t xml:space="preserve">seppur </w:t>
      </w:r>
      <w:r w:rsidR="00FA47E7">
        <w:t xml:space="preserve">in </w:t>
      </w:r>
      <w:r w:rsidR="007927B1">
        <w:t xml:space="preserve">lieve e costante </w:t>
      </w:r>
      <w:r w:rsidR="00FA47E7">
        <w:t xml:space="preserve">aumento, </w:t>
      </w:r>
      <w:r w:rsidR="00E80FB1">
        <w:t xml:space="preserve">sottostima le mancate tutele pubbliche perché </w:t>
      </w:r>
      <w:r w:rsidR="007927B1">
        <w:t xml:space="preserve">viene arginata </w:t>
      </w:r>
      <w:r w:rsidR="0086570D">
        <w:t xml:space="preserve">da fenomeni </w:t>
      </w:r>
      <w:r w:rsidR="009C68D3">
        <w:t>conseguenti alle</w:t>
      </w:r>
      <w:r w:rsidR="00745949">
        <w:t xml:space="preserve"> </w:t>
      </w:r>
      <w:r w:rsidR="0086570D">
        <w:t>difficoltà economiche delle famiglie: la limitazione delle spese per la salute, l’i</w:t>
      </w:r>
      <w:r w:rsidR="0086570D" w:rsidRPr="00BE46CE">
        <w:t>ndisponibilità economic</w:t>
      </w:r>
      <w:r w:rsidR="0086570D">
        <w:t xml:space="preserve">a temporanea e la rinuncia alle cure. In secondo luogo, questi fenomeni sono molto più frequenti nelle </w:t>
      </w:r>
      <w:r w:rsidR="007F1F90">
        <w:t xml:space="preserve">Regioni </w:t>
      </w:r>
      <w:r w:rsidR="0086570D">
        <w:t xml:space="preserve">del Mezzogiorno, </w:t>
      </w:r>
      <w:r w:rsidR="00E80FB1">
        <w:t xml:space="preserve">proprio quelle </w:t>
      </w:r>
      <w:r w:rsidR="0086570D">
        <w:t>dove l’erogazione dei</w:t>
      </w:r>
      <w:r w:rsidR="004256CD">
        <w:t xml:space="preserve"> L</w:t>
      </w:r>
      <w:r w:rsidR="0086570D">
        <w:t xml:space="preserve">ivelli </w:t>
      </w:r>
      <w:r w:rsidR="004256CD">
        <w:t>E</w:t>
      </w:r>
      <w:r w:rsidR="0086570D">
        <w:t xml:space="preserve">ssenziali di </w:t>
      </w:r>
      <w:r w:rsidR="004256CD">
        <w:t>A</w:t>
      </w:r>
      <w:r w:rsidR="0086570D">
        <w:t>ssistenza è inadeguata: di conseguenza</w:t>
      </w:r>
      <w:r w:rsidR="0032394A">
        <w:t>,</w:t>
      </w:r>
      <w:r w:rsidR="0086570D">
        <w:t xml:space="preserve"> l’insufficiente offerta pubblica di servizi sanitari associata </w:t>
      </w:r>
      <w:r w:rsidR="007F1F90">
        <w:t>all</w:t>
      </w:r>
      <w:r w:rsidR="0086570D">
        <w:t xml:space="preserve">a </w:t>
      </w:r>
      <w:r w:rsidR="007F1F90">
        <w:t>minore capacità</w:t>
      </w:r>
      <w:r w:rsidR="0086570D">
        <w:t xml:space="preserve"> di spesa delle famiglie del Sud condiziona negativamente lo stato di salute e l’aspettativa di vita alla nascita, </w:t>
      </w:r>
      <w:r w:rsidR="007927B1">
        <w:t xml:space="preserve">un indicatore che vede </w:t>
      </w:r>
      <w:r w:rsidR="0086570D">
        <w:t>tutte le Regioni del Mezzogiorno al di sotto della media nazionale</w:t>
      </w:r>
      <w:r w:rsidR="000C096E">
        <w:t>.</w:t>
      </w:r>
      <w:r w:rsidR="0086570D">
        <w:t xml:space="preserve"> Infine, </w:t>
      </w:r>
      <w:r w:rsidR="00ED7D20">
        <w:t xml:space="preserve">lo status di povertà assoluta che coinvolge oggi più di due milioni di famiglie richiede urgenti politiche </w:t>
      </w:r>
      <w:r w:rsidR="00E80FB1">
        <w:t xml:space="preserve">di contrasto alla </w:t>
      </w:r>
      <w:r w:rsidR="00ED7D20" w:rsidRPr="00542BD6">
        <w:t>povertà</w:t>
      </w:r>
      <w:r w:rsidR="00ED7D20">
        <w:t xml:space="preserve">, non solo per </w:t>
      </w:r>
      <w:r w:rsidR="00ED7D20" w:rsidRPr="00542BD6">
        <w:t xml:space="preserve">garantire un tenore di vita </w:t>
      </w:r>
      <w:r w:rsidR="00ED7D20">
        <w:t>dignitoso a tutt</w:t>
      </w:r>
      <w:r w:rsidR="00DB13DC">
        <w:t xml:space="preserve">e le persone, </w:t>
      </w:r>
      <w:r w:rsidR="00ED7D20">
        <w:t>ma</w:t>
      </w:r>
      <w:r w:rsidR="007F1F90">
        <w:t xml:space="preserve"> anche</w:t>
      </w:r>
      <w:r w:rsidR="00ED7D20">
        <w:t xml:space="preserve"> perché </w:t>
      </w:r>
      <w:r w:rsidR="00DB13DC">
        <w:t xml:space="preserve">le diseguaglianze sociali nell’accesso alle cure e l’impossibilità di far fronte ai bisogni di salute con risorse proprie rischiano di compromettere la salute e la vita dei più poveri, in particolare nel Mezzogiorno. </w:t>
      </w:r>
      <w:r w:rsidR="001B40BD">
        <w:t>Dove l’i</w:t>
      </w:r>
      <w:r w:rsidR="00DB13DC">
        <w:t xml:space="preserve">mpatto sanitario, economico e sociale </w:t>
      </w:r>
      <w:r w:rsidR="0032394A">
        <w:t xml:space="preserve">senza precedenti </w:t>
      </w:r>
      <w:r w:rsidR="00937676">
        <w:t>rischia di peggiorare ulteriormente con l’autonomia differenziata</w:t>
      </w:r>
      <w:r w:rsidR="00ED7D20" w:rsidRPr="002979B0">
        <w:rPr>
          <w:rFonts w:cstheme="minorHAnsi"/>
        </w:rPr>
        <w:t>»</w:t>
      </w:r>
      <w:r w:rsidR="00ED7D20">
        <w:rPr>
          <w:rFonts w:cstheme="minorHAnsi"/>
        </w:rPr>
        <w:t>.</w:t>
      </w:r>
    </w:p>
    <w:p w14:paraId="394EBA33" w14:textId="1C49FF23" w:rsidR="00BE6130" w:rsidRDefault="00BE6130">
      <w:r>
        <w:tab/>
      </w:r>
    </w:p>
    <w:p w14:paraId="79FD3F2C" w14:textId="77777777" w:rsidR="003D62E3" w:rsidRDefault="003D62E3" w:rsidP="003D62E3">
      <w:pPr>
        <w:spacing w:after="120"/>
        <w:rPr>
          <w:rStyle w:val="Hyperlink1"/>
        </w:rPr>
      </w:pPr>
      <w:r w:rsidRPr="006B328D">
        <w:rPr>
          <w:b/>
          <w:bCs/>
        </w:rPr>
        <w:t>CONTATTI</w:t>
      </w:r>
      <w:r w:rsidRPr="006B328D">
        <w:rPr>
          <w:i/>
          <w:iCs/>
        </w:rPr>
        <w:br/>
      </w:r>
      <w:r w:rsidRPr="006B328D">
        <w:rPr>
          <w:b/>
          <w:bCs/>
        </w:rPr>
        <w:t>Fondazione GIMBE</w:t>
      </w:r>
      <w:r w:rsidRPr="006B328D">
        <w:rPr>
          <w:i/>
          <w:iCs/>
          <w:u w:val="single" w:color="0563C1"/>
        </w:rPr>
        <w:br/>
      </w:r>
      <w:r w:rsidRPr="006B328D">
        <w:rPr>
          <w:sz w:val="20"/>
          <w:szCs w:val="20"/>
        </w:rPr>
        <w:t>Via Amendola 2 - 40121 Bologna</w:t>
      </w:r>
      <w:r w:rsidRPr="006B328D">
        <w:rPr>
          <w:sz w:val="20"/>
          <w:szCs w:val="20"/>
        </w:rPr>
        <w:br/>
        <w:t>Tel. 051 5883920 - Fax 051 4075774</w:t>
      </w:r>
      <w:r w:rsidRPr="006B328D">
        <w:rPr>
          <w:sz w:val="20"/>
          <w:szCs w:val="20"/>
        </w:rPr>
        <w:br/>
        <w:t xml:space="preserve">E-mail: </w:t>
      </w:r>
      <w:hyperlink r:id="rId13" w:history="1">
        <w:r w:rsidRPr="006B328D">
          <w:rPr>
            <w:rStyle w:val="Collegamentoipertestuale"/>
            <w:rFonts w:eastAsia="Calibri" w:cs="Calibri"/>
            <w:sz w:val="20"/>
            <w:szCs w:val="20"/>
            <w:u w:color="0563C1"/>
          </w:rPr>
          <w:t>ufficio.stampa@gimbe.org</w:t>
        </w:r>
      </w:hyperlink>
      <w:r>
        <w:rPr>
          <w:rStyle w:val="Hyperlink1"/>
        </w:rPr>
        <w:t xml:space="preserve"> </w:t>
      </w:r>
    </w:p>
    <w:p w14:paraId="312CFEB8" w14:textId="2634AC9E" w:rsidR="00872981" w:rsidRDefault="00FB7423">
      <w:r>
        <w:br w:type="page"/>
      </w:r>
    </w:p>
    <w:p w14:paraId="77C5929C" w14:textId="2257A012" w:rsidR="00EA31DF" w:rsidRPr="00EA31DF" w:rsidRDefault="00EA31DF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color w:val="00457D"/>
          <w:sz w:val="20"/>
          <w:szCs w:val="20"/>
        </w:rPr>
        <w:lastRenderedPageBreak/>
        <w:t xml:space="preserve">Figura </w:t>
      </w:r>
      <w:r w:rsidR="003511CC">
        <w:rPr>
          <w:b/>
          <w:bCs/>
          <w:color w:val="00457D"/>
          <w:sz w:val="20"/>
          <w:szCs w:val="20"/>
        </w:rPr>
        <w:t>1</w:t>
      </w:r>
      <w:r>
        <w:rPr>
          <w:b/>
          <w:bCs/>
          <w:color w:val="00457D"/>
          <w:sz w:val="20"/>
          <w:szCs w:val="20"/>
        </w:rPr>
        <w:t xml:space="preserve">. </w:t>
      </w:r>
      <w:r w:rsidRPr="00C0160B">
        <w:rPr>
          <w:b/>
          <w:bCs/>
          <w:color w:val="00457D"/>
          <w:sz w:val="20"/>
          <w:szCs w:val="20"/>
        </w:rPr>
        <w:t>Composizione della spesa sanitaria (dati ISTAT-SHA, anno 2022)</w:t>
      </w:r>
    </w:p>
    <w:p w14:paraId="10729DDD" w14:textId="22321E6A" w:rsidR="00C0160B" w:rsidRDefault="00C0160B" w:rsidP="00C0160B">
      <w:pPr>
        <w:spacing w:after="120"/>
        <w:jc w:val="center"/>
        <w:rPr>
          <w:rFonts w:ascii="Cambria" w:hAnsi="Cambria"/>
        </w:rPr>
      </w:pPr>
      <w:r w:rsidRPr="006051D7">
        <w:rPr>
          <w:b/>
          <w:bCs/>
          <w:noProof/>
          <w:color w:val="00457D"/>
          <w:sz w:val="24"/>
          <w:szCs w:val="24"/>
          <w:u w:color="00457D"/>
          <w:lang w:eastAsia="it-IT"/>
        </w:rPr>
        <w:drawing>
          <wp:inline distT="0" distB="0" distL="0" distR="0" wp14:anchorId="72EEFA2E" wp14:editId="5500B903">
            <wp:extent cx="5040000" cy="3119073"/>
            <wp:effectExtent l="0" t="0" r="8255" b="571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119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AF8E0" w14:textId="5F224385" w:rsidR="00C0160B" w:rsidRPr="005B7990" w:rsidRDefault="00C0160B" w:rsidP="00EB7C2D">
      <w:pPr>
        <w:spacing w:after="120"/>
        <w:rPr>
          <w:rFonts w:ascii="Cambria" w:hAnsi="Cambria"/>
        </w:rPr>
      </w:pPr>
    </w:p>
    <w:p w14:paraId="0B985EC3" w14:textId="0EB44EDC" w:rsidR="00EA31DF" w:rsidRPr="00FB7423" w:rsidRDefault="00EA31DF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  <w:r w:rsidRPr="00C0160B">
        <w:rPr>
          <w:b/>
          <w:bCs/>
          <w:color w:val="00457D"/>
          <w:sz w:val="20"/>
          <w:szCs w:val="20"/>
        </w:rPr>
        <w:t xml:space="preserve">Figura </w:t>
      </w:r>
      <w:r w:rsidR="003511CC">
        <w:rPr>
          <w:b/>
          <w:bCs/>
          <w:color w:val="00457D"/>
          <w:sz w:val="20"/>
          <w:szCs w:val="20"/>
        </w:rPr>
        <w:t>2</w:t>
      </w:r>
      <w:r w:rsidRPr="00C0160B">
        <w:rPr>
          <w:b/>
          <w:bCs/>
          <w:color w:val="00457D"/>
          <w:sz w:val="20"/>
          <w:szCs w:val="20"/>
        </w:rPr>
        <w:t xml:space="preserve">. Trend </w:t>
      </w:r>
      <w:r>
        <w:rPr>
          <w:b/>
          <w:bCs/>
          <w:color w:val="00457D"/>
          <w:sz w:val="20"/>
          <w:szCs w:val="20"/>
        </w:rPr>
        <w:t xml:space="preserve">2012-2022 della </w:t>
      </w:r>
      <w:r w:rsidRPr="00C0160B">
        <w:rPr>
          <w:b/>
          <w:bCs/>
          <w:color w:val="00457D"/>
          <w:sz w:val="20"/>
          <w:szCs w:val="20"/>
        </w:rPr>
        <w:t xml:space="preserve">spesa sanitaria </w:t>
      </w:r>
      <w:r>
        <w:rPr>
          <w:b/>
          <w:bCs/>
          <w:color w:val="00457D"/>
          <w:sz w:val="20"/>
          <w:szCs w:val="20"/>
        </w:rPr>
        <w:t>out-of-pocket</w:t>
      </w:r>
      <w:r w:rsidRPr="00C0160B">
        <w:rPr>
          <w:b/>
          <w:bCs/>
          <w:color w:val="00457D"/>
          <w:sz w:val="20"/>
          <w:szCs w:val="20"/>
        </w:rPr>
        <w:t xml:space="preserve"> (dati ISTAT-SHA)</w:t>
      </w:r>
    </w:p>
    <w:p w14:paraId="78E04D22" w14:textId="416B90FB" w:rsidR="00C0160B" w:rsidRDefault="00C0160B" w:rsidP="00C0160B">
      <w:pPr>
        <w:spacing w:after="12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noProof/>
          <w:color w:val="00457D"/>
          <w:sz w:val="20"/>
          <w:szCs w:val="20"/>
          <w:lang w:eastAsia="it-IT"/>
        </w:rPr>
        <w:drawing>
          <wp:inline distT="0" distB="0" distL="0" distR="0" wp14:anchorId="22613FEE" wp14:editId="0D3EB483">
            <wp:extent cx="5041900" cy="2792095"/>
            <wp:effectExtent l="0" t="0" r="635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DDAD8" w14:textId="117C8C61" w:rsidR="003D62E3" w:rsidRDefault="003D62E3"/>
    <w:p w14:paraId="722213B1" w14:textId="408532C9" w:rsidR="00FB7423" w:rsidRDefault="00FB7423"/>
    <w:p w14:paraId="50FA3152" w14:textId="2942EAA3" w:rsidR="00EB7C2D" w:rsidRDefault="00EB7C2D"/>
    <w:p w14:paraId="07302C83" w14:textId="5E284108" w:rsidR="00EB7C2D" w:rsidRDefault="00EB7C2D"/>
    <w:p w14:paraId="4953A686" w14:textId="7C457BAF" w:rsidR="00EB7C2D" w:rsidRDefault="00EB7C2D"/>
    <w:p w14:paraId="10A6DCDE" w14:textId="77777777" w:rsidR="003511CC" w:rsidRDefault="003511CC"/>
    <w:p w14:paraId="100817F3" w14:textId="218B77B5" w:rsidR="00EA31DF" w:rsidRDefault="00EA31DF"/>
    <w:p w14:paraId="45F458F5" w14:textId="426EB784" w:rsidR="00FB7423" w:rsidRPr="00EA31DF" w:rsidRDefault="00EA31DF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  <w:r w:rsidRPr="00893704">
        <w:rPr>
          <w:b/>
          <w:bCs/>
          <w:color w:val="00457D"/>
          <w:sz w:val="20"/>
          <w:szCs w:val="20"/>
        </w:rPr>
        <w:lastRenderedPageBreak/>
        <w:t xml:space="preserve">Tabella </w:t>
      </w:r>
      <w:r w:rsidR="003511CC">
        <w:rPr>
          <w:b/>
          <w:bCs/>
          <w:color w:val="00457D"/>
          <w:sz w:val="20"/>
          <w:szCs w:val="20"/>
        </w:rPr>
        <w:t>1</w:t>
      </w:r>
      <w:r w:rsidRPr="00893704">
        <w:rPr>
          <w:b/>
          <w:bCs/>
          <w:color w:val="00457D"/>
          <w:sz w:val="20"/>
          <w:szCs w:val="20"/>
        </w:rPr>
        <w:t xml:space="preserve">. </w:t>
      </w:r>
      <w:r>
        <w:rPr>
          <w:b/>
          <w:bCs/>
          <w:color w:val="00457D"/>
          <w:sz w:val="20"/>
          <w:szCs w:val="20"/>
        </w:rPr>
        <w:t>Famiglie: s</w:t>
      </w:r>
      <w:r w:rsidRPr="00893704">
        <w:rPr>
          <w:b/>
          <w:bCs/>
          <w:color w:val="00457D"/>
          <w:sz w:val="20"/>
          <w:szCs w:val="20"/>
        </w:rPr>
        <w:t>pesa annuale per la salute (</w:t>
      </w:r>
      <w:r>
        <w:rPr>
          <w:b/>
          <w:bCs/>
          <w:color w:val="00457D"/>
          <w:sz w:val="20"/>
          <w:szCs w:val="20"/>
        </w:rPr>
        <w:t>Indagine</w:t>
      </w:r>
      <w:r w:rsidRPr="00893704">
        <w:rPr>
          <w:b/>
          <w:bCs/>
          <w:color w:val="00457D"/>
          <w:sz w:val="20"/>
          <w:szCs w:val="20"/>
        </w:rPr>
        <w:t xml:space="preserve"> ISTAT</w:t>
      </w:r>
      <w:r>
        <w:rPr>
          <w:b/>
          <w:bCs/>
          <w:color w:val="00457D"/>
          <w:sz w:val="20"/>
          <w:szCs w:val="20"/>
        </w:rPr>
        <w:t xml:space="preserve"> sui consumi delle famiglie, 2021 e 2022</w:t>
      </w:r>
      <w:r w:rsidRPr="00893704">
        <w:rPr>
          <w:b/>
          <w:bCs/>
          <w:color w:val="00457D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431"/>
        <w:gridCol w:w="1431"/>
        <w:gridCol w:w="1218"/>
      </w:tblGrid>
      <w:tr w:rsidR="00893704" w:rsidRPr="00893704" w14:paraId="7A07B82C" w14:textId="77777777" w:rsidTr="0088627F">
        <w:trPr>
          <w:trHeight w:val="369"/>
          <w:jc w:val="center"/>
        </w:trPr>
        <w:tc>
          <w:tcPr>
            <w:tcW w:w="1679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06AAC06" w14:textId="1E7B13D9" w:rsidR="00893704" w:rsidRPr="00893704" w:rsidRDefault="00893704" w:rsidP="00893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Area</w:t>
            </w:r>
            <w:r w:rsidR="001F3DE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 xml:space="preserve"> geografica</w:t>
            </w:r>
          </w:p>
        </w:tc>
        <w:tc>
          <w:tcPr>
            <w:tcW w:w="1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1755FF8E" w14:textId="77777777" w:rsidR="00893704" w:rsidRPr="00893704" w:rsidRDefault="00893704" w:rsidP="00893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2021</w:t>
            </w:r>
          </w:p>
        </w:tc>
        <w:tc>
          <w:tcPr>
            <w:tcW w:w="1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939A5DB" w14:textId="77777777" w:rsidR="00893704" w:rsidRPr="00893704" w:rsidRDefault="00893704" w:rsidP="00893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2022</w:t>
            </w:r>
          </w:p>
        </w:tc>
        <w:tc>
          <w:tcPr>
            <w:tcW w:w="1218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139C9B8A" w14:textId="32A494AD" w:rsidR="00893704" w:rsidRPr="00893704" w:rsidRDefault="001F3DEB" w:rsidP="00893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Variazione</w:t>
            </w:r>
          </w:p>
        </w:tc>
      </w:tr>
      <w:tr w:rsidR="00893704" w:rsidRPr="00893704" w14:paraId="35D9BB2E" w14:textId="77777777" w:rsidTr="0088627F">
        <w:trPr>
          <w:trHeight w:val="369"/>
          <w:jc w:val="center"/>
        </w:trPr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15317549" w14:textId="5714E970" w:rsidR="00893704" w:rsidRPr="00893704" w:rsidRDefault="00893704" w:rsidP="0089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Nord-</w:t>
            </w:r>
            <w:r w:rsidR="00B649C6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vest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256D2A64" w14:textId="763ED5A7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€ 1.452,12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680012FF" w14:textId="7CF656D1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€ 1.447,20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65E5A437" w14:textId="2E596D26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-€ 4,92</w:t>
            </w:r>
          </w:p>
        </w:tc>
      </w:tr>
      <w:tr w:rsidR="00893704" w:rsidRPr="00893704" w14:paraId="033D85E5" w14:textId="77777777" w:rsidTr="0088627F">
        <w:trPr>
          <w:trHeight w:val="369"/>
          <w:jc w:val="center"/>
        </w:trPr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CEEAE72" w14:textId="0271EB6F" w:rsidR="00893704" w:rsidRPr="00893704" w:rsidRDefault="00893704" w:rsidP="0089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Nord-</w:t>
            </w:r>
            <w:r w:rsidR="00B649C6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st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6BA74A57" w14:textId="68D572E1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€ 1.454,88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0BDBE06C" w14:textId="6532897A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€ 1.509,72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0D3D499B" w14:textId="79E53BFC" w:rsidR="00893704" w:rsidRPr="00893704" w:rsidRDefault="00986F2A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93704"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€ 54,84</w:t>
            </w:r>
          </w:p>
        </w:tc>
      </w:tr>
      <w:tr w:rsidR="00893704" w:rsidRPr="00893704" w14:paraId="677676A9" w14:textId="77777777" w:rsidTr="0088627F">
        <w:trPr>
          <w:trHeight w:val="369"/>
          <w:jc w:val="center"/>
        </w:trPr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6A4659B6" w14:textId="77777777" w:rsidR="00893704" w:rsidRPr="00893704" w:rsidRDefault="00893704" w:rsidP="0089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Centro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27EC8BD0" w14:textId="1FD79D42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€ 1.272,48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38BC7C3C" w14:textId="72290D89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€ 1.397,52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31F6E330" w14:textId="6A3B1A2C" w:rsidR="00893704" w:rsidRPr="00893704" w:rsidRDefault="00986F2A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93704"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  <w:r w:rsidR="00872F0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893704"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125,04</w:t>
            </w:r>
          </w:p>
        </w:tc>
      </w:tr>
      <w:tr w:rsidR="00893704" w:rsidRPr="00893704" w14:paraId="6B16323C" w14:textId="77777777" w:rsidTr="0088627F">
        <w:trPr>
          <w:trHeight w:val="369"/>
          <w:jc w:val="center"/>
        </w:trPr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6B32383" w14:textId="77777777" w:rsidR="00893704" w:rsidRPr="00893704" w:rsidRDefault="00893704" w:rsidP="0089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Sud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61662491" w14:textId="54F934AC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€ 1.061,04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2695AF8F" w14:textId="3E20EE6B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€ 1.167,00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577CD578" w14:textId="7867EBEA" w:rsidR="00893704" w:rsidRPr="00893704" w:rsidRDefault="00986F2A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93704"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  <w:r w:rsidR="00872F0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893704"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105,96</w:t>
            </w:r>
          </w:p>
        </w:tc>
      </w:tr>
      <w:tr w:rsidR="00893704" w:rsidRPr="00893704" w14:paraId="2F979B27" w14:textId="77777777" w:rsidTr="0088627F">
        <w:trPr>
          <w:trHeight w:val="369"/>
          <w:jc w:val="center"/>
        </w:trPr>
        <w:tc>
          <w:tcPr>
            <w:tcW w:w="1679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D92193D" w14:textId="77777777" w:rsidR="00893704" w:rsidRPr="00893704" w:rsidRDefault="00893704" w:rsidP="0089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Isole</w:t>
            </w:r>
          </w:p>
        </w:tc>
        <w:tc>
          <w:tcPr>
            <w:tcW w:w="1431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8DF134C" w14:textId="19F70184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€ 1.124,64</w:t>
            </w:r>
          </w:p>
        </w:tc>
        <w:tc>
          <w:tcPr>
            <w:tcW w:w="1431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0F43828" w14:textId="3780E33D" w:rsidR="00893704" w:rsidRPr="00893704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€ 1.191,36</w:t>
            </w:r>
          </w:p>
        </w:tc>
        <w:tc>
          <w:tcPr>
            <w:tcW w:w="1218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41B1F96" w14:textId="45D2595B" w:rsidR="00893704" w:rsidRPr="00893704" w:rsidRDefault="00986F2A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93704" w:rsidRPr="00893704">
              <w:rPr>
                <w:rFonts w:ascii="Calibri" w:eastAsia="Times New Roman" w:hAnsi="Calibri" w:cs="Calibri"/>
                <w:color w:val="000000"/>
                <w:lang w:eastAsia="it-IT"/>
              </w:rPr>
              <w:t>€ 66,72</w:t>
            </w:r>
          </w:p>
        </w:tc>
      </w:tr>
      <w:tr w:rsidR="00872F01" w:rsidRPr="00872F01" w14:paraId="1CFACEED" w14:textId="77777777" w:rsidTr="0088627F">
        <w:trPr>
          <w:trHeight w:val="369"/>
          <w:jc w:val="center"/>
        </w:trPr>
        <w:tc>
          <w:tcPr>
            <w:tcW w:w="1679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62802F4" w14:textId="77777777" w:rsidR="00893704" w:rsidRPr="00872F01" w:rsidRDefault="00893704" w:rsidP="00893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Italia</w:t>
            </w:r>
          </w:p>
        </w:tc>
        <w:tc>
          <w:tcPr>
            <w:tcW w:w="1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806380A" w14:textId="442C3CBF" w:rsidR="00893704" w:rsidRPr="00872F01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€</w:t>
            </w:r>
            <w:r w:rsid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 xml:space="preserve"> </w:t>
            </w: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1.298,04</w:t>
            </w:r>
          </w:p>
        </w:tc>
        <w:tc>
          <w:tcPr>
            <w:tcW w:w="1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11A0929B" w14:textId="6EBAD82E" w:rsidR="00893704" w:rsidRPr="00872F01" w:rsidRDefault="00893704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 xml:space="preserve">€ </w:t>
            </w:r>
            <w:r w:rsid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1</w:t>
            </w: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.362,24</w:t>
            </w:r>
          </w:p>
        </w:tc>
        <w:tc>
          <w:tcPr>
            <w:tcW w:w="1218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824F5E9" w14:textId="31BAE0E2" w:rsidR="00893704" w:rsidRPr="00872F01" w:rsidRDefault="00986F2A" w:rsidP="00872F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+</w:t>
            </w:r>
            <w:r w:rsidR="00893704"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€ 64,20</w:t>
            </w:r>
          </w:p>
        </w:tc>
      </w:tr>
    </w:tbl>
    <w:p w14:paraId="70084B9C" w14:textId="09498FC5" w:rsidR="00EB7C2D" w:rsidRDefault="00EB7C2D" w:rsidP="00EB7C2D">
      <w:pPr>
        <w:spacing w:before="120" w:after="300"/>
        <w:jc w:val="center"/>
        <w:rPr>
          <w:b/>
          <w:bCs/>
          <w:color w:val="00457D"/>
          <w:sz w:val="20"/>
          <w:szCs w:val="20"/>
        </w:rPr>
      </w:pPr>
    </w:p>
    <w:p w14:paraId="661D21DA" w14:textId="3B145F04" w:rsidR="00EB7C2D" w:rsidRDefault="00EA31DF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color w:val="00457D"/>
          <w:sz w:val="20"/>
          <w:szCs w:val="20"/>
        </w:rPr>
        <w:t>Tabella</w:t>
      </w:r>
      <w:r w:rsidRPr="00893704">
        <w:rPr>
          <w:b/>
          <w:bCs/>
          <w:color w:val="00457D"/>
          <w:sz w:val="20"/>
          <w:szCs w:val="20"/>
        </w:rPr>
        <w:t xml:space="preserve"> </w:t>
      </w:r>
      <w:r w:rsidR="003511CC">
        <w:rPr>
          <w:b/>
          <w:bCs/>
          <w:color w:val="00457D"/>
          <w:sz w:val="20"/>
          <w:szCs w:val="20"/>
        </w:rPr>
        <w:t>2</w:t>
      </w:r>
      <w:r w:rsidRPr="00893704">
        <w:rPr>
          <w:b/>
          <w:bCs/>
          <w:color w:val="00457D"/>
          <w:sz w:val="20"/>
          <w:szCs w:val="20"/>
        </w:rPr>
        <w:t>. Spesa annuale delle famiglie per la salute (</w:t>
      </w:r>
      <w:r w:rsidRPr="00872F01">
        <w:rPr>
          <w:b/>
          <w:bCs/>
          <w:color w:val="00457D"/>
          <w:sz w:val="20"/>
          <w:szCs w:val="20"/>
        </w:rPr>
        <w:t xml:space="preserve">dati </w:t>
      </w:r>
      <w:r w:rsidRPr="00893704">
        <w:rPr>
          <w:b/>
          <w:bCs/>
          <w:color w:val="00457D"/>
          <w:sz w:val="20"/>
          <w:szCs w:val="20"/>
        </w:rPr>
        <w:t>ISTAT)</w:t>
      </w:r>
    </w:p>
    <w:tbl>
      <w:tblPr>
        <w:tblW w:w="6569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39"/>
        <w:gridCol w:w="1439"/>
        <w:gridCol w:w="1428"/>
      </w:tblGrid>
      <w:tr w:rsidR="00872F01" w:rsidRPr="000C4457" w14:paraId="07A180F2" w14:textId="77777777" w:rsidTr="00507864">
        <w:trPr>
          <w:trHeight w:val="369"/>
          <w:jc w:val="center"/>
        </w:trPr>
        <w:tc>
          <w:tcPr>
            <w:tcW w:w="2263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B6B7E48" w14:textId="61E03F39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Regione</w:t>
            </w:r>
          </w:p>
        </w:tc>
        <w:tc>
          <w:tcPr>
            <w:tcW w:w="1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15D88F16" w14:textId="554C9DD5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2021</w:t>
            </w:r>
          </w:p>
        </w:tc>
        <w:tc>
          <w:tcPr>
            <w:tcW w:w="14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2FF60D72" w14:textId="774FCA8B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2022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47F6DBB" w14:textId="26B13277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Variazione</w:t>
            </w:r>
            <w:r w:rsidR="00872F01" w:rsidRPr="000C445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 xml:space="preserve"> %</w:t>
            </w:r>
          </w:p>
        </w:tc>
      </w:tr>
      <w:tr w:rsidR="00872F01" w:rsidRPr="000C4457" w14:paraId="62A39C08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21618D8D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6801617" w14:textId="63DCD5BB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1.137,48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ADC4F36" w14:textId="0F7E5A43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1.160,16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14D6EE2" w14:textId="67333F5E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2,0%</w:t>
            </w:r>
          </w:p>
        </w:tc>
      </w:tr>
      <w:tr w:rsidR="00872F01" w:rsidRPr="000C4457" w14:paraId="4CF86FDD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39A5C722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7D5303B" w14:textId="6BFD4155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1.124,88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8A808D9" w14:textId="7D59659F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1.202,40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5F6827B" w14:textId="3412F681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6,9%</w:t>
            </w:r>
          </w:p>
        </w:tc>
      </w:tr>
      <w:tr w:rsidR="00872F01" w:rsidRPr="000C4457" w14:paraId="68DA2AC3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71E8608D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ACCF74E" w14:textId="6DC05762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1.060,92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43875BB" w14:textId="699C882F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899,04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0E6FF39" w14:textId="77777777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-15,3%</w:t>
            </w:r>
          </w:p>
        </w:tc>
      </w:tr>
      <w:tr w:rsidR="00872F01" w:rsidRPr="000C4457" w14:paraId="39C3DA41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14A75AD3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3541E46" w14:textId="06E52E09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1.142,28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D1A6A86" w14:textId="352163FE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1.274,16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C4A4EF5" w14:textId="2EAD35F6" w:rsidR="00872F01" w:rsidRPr="000C4457" w:rsidRDefault="00570EFC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11,5%</w:t>
            </w:r>
          </w:p>
        </w:tc>
      </w:tr>
      <w:tr w:rsidR="00872F01" w:rsidRPr="000C4457" w14:paraId="441DF964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2998D3DE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Emilia-Romagna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704C6D6" w14:textId="2123C43F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1.474,20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D4CDBC1" w14:textId="5D05D6D9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1.560,36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0F362B0" w14:textId="56878848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5,8%</w:t>
            </w:r>
          </w:p>
        </w:tc>
      </w:tr>
      <w:tr w:rsidR="00872F01" w:rsidRPr="000C4457" w14:paraId="3A8EE104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4CF54A1E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Friuli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Venezia Giulia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929441A" w14:textId="742C6878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1.392,36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F26862B" w14:textId="441018ED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1.351,08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BEC1282" w14:textId="77777777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-3,0%</w:t>
            </w:r>
          </w:p>
        </w:tc>
      </w:tr>
      <w:tr w:rsidR="00872F01" w:rsidRPr="000C4457" w14:paraId="68F524EB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165B1D7D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086FF61" w14:textId="66B0BDA6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1.414,68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6000435" w14:textId="38990AA0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1.527,96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861BF4F" w14:textId="28840EB2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8,0%</w:t>
            </w:r>
          </w:p>
        </w:tc>
      </w:tr>
      <w:tr w:rsidR="00872F01" w:rsidRPr="000C4457" w14:paraId="3522348F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1F9648CE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373BCDB" w14:textId="25688576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1.299,96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A211C56" w14:textId="62395D63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1.446,36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111060E" w14:textId="6D3482A7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11,3%</w:t>
            </w:r>
          </w:p>
        </w:tc>
      </w:tr>
      <w:tr w:rsidR="00872F01" w:rsidRPr="000C4457" w14:paraId="4DACBAC4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7C4713F5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DD59F2E" w14:textId="35D4D8E2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1.592,76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748873F" w14:textId="4DC080D2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1.536,36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B81CD45" w14:textId="77777777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-3,5%</w:t>
            </w:r>
          </w:p>
        </w:tc>
      </w:tr>
      <w:tr w:rsidR="00872F01" w:rsidRPr="000C4457" w14:paraId="6519A30F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7685BDDA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3D14D6F" w14:textId="419127D9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960,36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F944AE8" w14:textId="6D1ADAAB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957,48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5194283" w14:textId="77777777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-0,3%</w:t>
            </w:r>
          </w:p>
        </w:tc>
      </w:tr>
      <w:tr w:rsidR="00872F01" w:rsidRPr="000C4457" w14:paraId="313BFE0E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23915FE0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Molise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B17DDA8" w14:textId="67BB18F1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1.128,12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D9F423B" w14:textId="3A43BEEB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1.210,68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2339DDD" w14:textId="12851F28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7,3%</w:t>
            </w:r>
          </w:p>
        </w:tc>
      </w:tr>
      <w:tr w:rsidR="00872F01" w:rsidRPr="000C4457" w14:paraId="1AE65E0A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658E1F99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85F197C" w14:textId="0FB8BB4F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1.182,48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36168EA" w14:textId="54000D52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1.248,96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E1BC877" w14:textId="1808F6F5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5,6%</w:t>
            </w:r>
          </w:p>
        </w:tc>
      </w:tr>
      <w:tr w:rsidR="00872F01" w:rsidRPr="000C4457" w14:paraId="3DF3F75E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12B27330" w14:textId="5AB628D3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Prov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Aut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di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Bolzano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2F9ABD6" w14:textId="3CF68371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1.469,64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F4221D0" w14:textId="210BD55D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1.650,00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9EE16F7" w14:textId="2AF6DC0A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12,3%</w:t>
            </w:r>
          </w:p>
        </w:tc>
      </w:tr>
      <w:tr w:rsidR="00872F01" w:rsidRPr="000C4457" w14:paraId="24098283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5365B1E1" w14:textId="6C8F54D6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Prov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Aut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di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Trento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F65F1AE" w14:textId="581D534D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1.530,12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4F5A477" w14:textId="5E050AB4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1.743,24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610F812" w14:textId="5B64269A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13,9%</w:t>
            </w:r>
          </w:p>
        </w:tc>
      </w:tr>
      <w:tr w:rsidR="00872F01" w:rsidRPr="000C4457" w14:paraId="68149FE7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1BE0A95E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4CE4375" w14:textId="78119539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910,20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7FE9DD8" w14:textId="130C2F23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1.147,80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5603D18" w14:textId="2C29B9EA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26,1%</w:t>
            </w:r>
          </w:p>
        </w:tc>
      </w:tr>
      <w:tr w:rsidR="00872F01" w:rsidRPr="000C4457" w14:paraId="3F85425F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7A47471E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B8040D0" w14:textId="5596AD42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1.115,64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243293B" w14:textId="55790D48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1.111,44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A508EDB" w14:textId="77777777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-0,4%</w:t>
            </w:r>
          </w:p>
        </w:tc>
      </w:tr>
      <w:tr w:rsidR="00872F01" w:rsidRPr="000C4457" w14:paraId="1BE41783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7650160B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96A9489" w14:textId="10819911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1.127,88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8D14562" w14:textId="1FFF6C82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1.219,80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AD581DE" w14:textId="57CE02EC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8,1%</w:t>
            </w:r>
          </w:p>
        </w:tc>
      </w:tr>
      <w:tr w:rsidR="00872F01" w:rsidRPr="000C4457" w14:paraId="7E14241F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1866CBCB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AA4DDFF" w14:textId="56D9DDB7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1.178,40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1E562C4" w14:textId="24F2798A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1.405,92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4182A1C" w14:textId="15530B6D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19,3%</w:t>
            </w:r>
          </w:p>
        </w:tc>
      </w:tr>
      <w:tr w:rsidR="00872F01" w:rsidRPr="000C4457" w14:paraId="2B115791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65BAC30E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8D9CB6C" w14:textId="7F1BACB0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1.232,76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65DD82E" w14:textId="052D7376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1.207,56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47C9949" w14:textId="77777777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-2,0%</w:t>
            </w:r>
          </w:p>
        </w:tc>
      </w:tr>
      <w:tr w:rsidR="00872F01" w:rsidRPr="000C4457" w14:paraId="585E082A" w14:textId="77777777" w:rsidTr="00507864">
        <w:trPr>
          <w:trHeight w:val="369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53592B8B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Valle d'Aosta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EE8537B" w14:textId="63BCDBC3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1.834,08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1D7634F" w14:textId="3BB31E8E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1.387,56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1759EE8" w14:textId="77777777" w:rsidR="00872F01" w:rsidRPr="000C4457" w:rsidRDefault="00872F01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-24,3%</w:t>
            </w:r>
          </w:p>
        </w:tc>
      </w:tr>
      <w:tr w:rsidR="00872F01" w:rsidRPr="000C4457" w14:paraId="7ED6279C" w14:textId="77777777" w:rsidTr="00507864">
        <w:trPr>
          <w:trHeight w:val="369"/>
          <w:jc w:val="center"/>
        </w:trPr>
        <w:tc>
          <w:tcPr>
            <w:tcW w:w="2263" w:type="dxa"/>
            <w:tcBorders>
              <w:bottom w:val="single" w:sz="4" w:space="0" w:color="00457D"/>
            </w:tcBorders>
            <w:shd w:val="clear" w:color="auto" w:fill="auto"/>
            <w:vAlign w:val="center"/>
            <w:hideMark/>
          </w:tcPr>
          <w:p w14:paraId="2A6C23F4" w14:textId="77777777" w:rsidR="00872F01" w:rsidRPr="000C4457" w:rsidRDefault="00872F01" w:rsidP="000C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439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1AC0250" w14:textId="5F47C38B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1.443,00</w:t>
            </w:r>
          </w:p>
        </w:tc>
        <w:tc>
          <w:tcPr>
            <w:tcW w:w="1439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EE17329" w14:textId="56573EF4" w:rsidR="00872F01" w:rsidRPr="000C4457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1.461,60</w:t>
            </w:r>
          </w:p>
        </w:tc>
        <w:tc>
          <w:tcPr>
            <w:tcW w:w="1428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910A6A7" w14:textId="2DEA1975" w:rsidR="00872F01" w:rsidRPr="000C4457" w:rsidRDefault="00507864" w:rsidP="000C4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+</w:t>
            </w:r>
            <w:r w:rsidR="00872F01" w:rsidRPr="000C4457">
              <w:rPr>
                <w:rFonts w:ascii="Calibri" w:eastAsia="Times New Roman" w:hAnsi="Calibri" w:cs="Calibri"/>
                <w:color w:val="000000"/>
                <w:lang w:eastAsia="it-IT"/>
              </w:rPr>
              <w:t>1,3%</w:t>
            </w:r>
          </w:p>
        </w:tc>
      </w:tr>
      <w:tr w:rsidR="00872F01" w:rsidRPr="000C4457" w14:paraId="4887D496" w14:textId="77777777" w:rsidTr="00507864">
        <w:trPr>
          <w:trHeight w:val="369"/>
          <w:jc w:val="center"/>
        </w:trPr>
        <w:tc>
          <w:tcPr>
            <w:tcW w:w="22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24FA130A" w14:textId="77777777" w:rsidR="00872F01" w:rsidRPr="000C4457" w:rsidRDefault="00872F01" w:rsidP="007E6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Italia</w:t>
            </w:r>
          </w:p>
        </w:tc>
        <w:tc>
          <w:tcPr>
            <w:tcW w:w="1439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8B932B0" w14:textId="5F25A76D" w:rsidR="00872F01" w:rsidRPr="00872F01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€ 1.298,04</w:t>
            </w:r>
          </w:p>
        </w:tc>
        <w:tc>
          <w:tcPr>
            <w:tcW w:w="1439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3DA4B6C" w14:textId="4294EB12" w:rsidR="00872F01" w:rsidRPr="00872F01" w:rsidRDefault="00872F01" w:rsidP="000C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€ 1.362,24</w:t>
            </w:r>
          </w:p>
        </w:tc>
        <w:tc>
          <w:tcPr>
            <w:tcW w:w="1428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00457D"/>
            </w:tcBorders>
            <w:shd w:val="clear" w:color="auto" w:fill="00457D"/>
            <w:noWrap/>
            <w:vAlign w:val="center"/>
            <w:hideMark/>
          </w:tcPr>
          <w:p w14:paraId="4D0B60A7" w14:textId="77777777" w:rsidR="00872F01" w:rsidRPr="000C4457" w:rsidRDefault="00872F01" w:rsidP="007E6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0C445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4,9%</w:t>
            </w:r>
          </w:p>
        </w:tc>
      </w:tr>
    </w:tbl>
    <w:p w14:paraId="6046A26E" w14:textId="7E1EDEE4" w:rsidR="00494146" w:rsidRDefault="00494146" w:rsidP="00341D00">
      <w:pPr>
        <w:spacing w:before="120" w:after="300"/>
        <w:jc w:val="center"/>
        <w:rPr>
          <w:b/>
          <w:bCs/>
          <w:color w:val="00457D"/>
          <w:sz w:val="20"/>
          <w:szCs w:val="20"/>
        </w:rPr>
      </w:pPr>
    </w:p>
    <w:p w14:paraId="0159BB88" w14:textId="77777777" w:rsidR="003511CC" w:rsidRDefault="003511CC" w:rsidP="00341D00">
      <w:pPr>
        <w:spacing w:before="120" w:after="300"/>
        <w:jc w:val="center"/>
        <w:rPr>
          <w:b/>
          <w:bCs/>
          <w:color w:val="00457D"/>
          <w:sz w:val="20"/>
          <w:szCs w:val="20"/>
        </w:rPr>
      </w:pPr>
    </w:p>
    <w:p w14:paraId="02478994" w14:textId="5BF28ACC" w:rsidR="00341D00" w:rsidRDefault="00341D00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color w:val="00457D"/>
          <w:sz w:val="20"/>
          <w:szCs w:val="20"/>
        </w:rPr>
        <w:lastRenderedPageBreak/>
        <w:t>Figura</w:t>
      </w:r>
      <w:r w:rsidRPr="00893704">
        <w:rPr>
          <w:b/>
          <w:bCs/>
          <w:color w:val="00457D"/>
          <w:sz w:val="20"/>
          <w:szCs w:val="20"/>
        </w:rPr>
        <w:t xml:space="preserve"> </w:t>
      </w:r>
      <w:r w:rsidR="003511CC">
        <w:rPr>
          <w:b/>
          <w:bCs/>
          <w:color w:val="00457D"/>
          <w:sz w:val="20"/>
          <w:szCs w:val="20"/>
        </w:rPr>
        <w:t>3</w:t>
      </w:r>
      <w:r w:rsidRPr="00893704">
        <w:rPr>
          <w:b/>
          <w:bCs/>
          <w:color w:val="00457D"/>
          <w:sz w:val="20"/>
          <w:szCs w:val="20"/>
        </w:rPr>
        <w:t>.</w:t>
      </w:r>
      <w:r>
        <w:rPr>
          <w:b/>
          <w:bCs/>
          <w:color w:val="00457D"/>
          <w:sz w:val="20"/>
          <w:szCs w:val="20"/>
        </w:rPr>
        <w:t xml:space="preserve"> </w:t>
      </w:r>
      <w:r w:rsidRPr="00316CF6">
        <w:rPr>
          <w:b/>
          <w:bCs/>
          <w:color w:val="00457D"/>
          <w:sz w:val="20"/>
          <w:szCs w:val="20"/>
        </w:rPr>
        <w:t>Visite mediche e accertamenti periodici preventivi</w:t>
      </w:r>
      <w:r>
        <w:rPr>
          <w:b/>
          <w:bCs/>
          <w:color w:val="00457D"/>
          <w:sz w:val="20"/>
          <w:szCs w:val="20"/>
        </w:rPr>
        <w:t>: f</w:t>
      </w:r>
      <w:r w:rsidRPr="009B55B9">
        <w:rPr>
          <w:b/>
          <w:bCs/>
          <w:color w:val="00457D"/>
          <w:sz w:val="20"/>
          <w:szCs w:val="20"/>
        </w:rPr>
        <w:t xml:space="preserve">amiglie che dichiarano </w:t>
      </w:r>
      <w:r>
        <w:rPr>
          <w:b/>
          <w:bCs/>
          <w:color w:val="00457D"/>
          <w:sz w:val="20"/>
          <w:szCs w:val="20"/>
        </w:rPr>
        <w:t>“U</w:t>
      </w:r>
      <w:r w:rsidRPr="00316CF6">
        <w:rPr>
          <w:b/>
          <w:bCs/>
          <w:color w:val="00457D"/>
          <w:sz w:val="20"/>
          <w:szCs w:val="20"/>
        </w:rPr>
        <w:t>n anno fa li compravo e ho limitato la spesa in quantità e/o qualità</w:t>
      </w:r>
      <w:r>
        <w:rPr>
          <w:b/>
          <w:bCs/>
          <w:color w:val="00457D"/>
          <w:sz w:val="20"/>
          <w:szCs w:val="20"/>
        </w:rPr>
        <w:t xml:space="preserve">” </w:t>
      </w:r>
      <w:r w:rsidRPr="00893704">
        <w:rPr>
          <w:b/>
          <w:bCs/>
          <w:color w:val="00457D"/>
          <w:sz w:val="20"/>
          <w:szCs w:val="20"/>
        </w:rPr>
        <w:t>(dati ISTAT</w:t>
      </w:r>
      <w:r>
        <w:rPr>
          <w:b/>
          <w:bCs/>
          <w:color w:val="00457D"/>
          <w:sz w:val="20"/>
          <w:szCs w:val="20"/>
        </w:rPr>
        <w:t>, anno 2022</w:t>
      </w:r>
      <w:r w:rsidRPr="00893704">
        <w:rPr>
          <w:b/>
          <w:bCs/>
          <w:color w:val="00457D"/>
          <w:sz w:val="20"/>
          <w:szCs w:val="20"/>
        </w:rPr>
        <w:t>)</w:t>
      </w:r>
    </w:p>
    <w:p w14:paraId="1FCA47AC" w14:textId="2403AB0D" w:rsidR="00316CF6" w:rsidRDefault="00316CF6" w:rsidP="00893704">
      <w:pPr>
        <w:spacing w:before="120" w:after="30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noProof/>
          <w:color w:val="00457D"/>
          <w:sz w:val="20"/>
          <w:szCs w:val="20"/>
          <w:lang w:eastAsia="it-IT"/>
        </w:rPr>
        <w:drawing>
          <wp:inline distT="0" distB="0" distL="0" distR="0" wp14:anchorId="75556C67" wp14:editId="586A7443">
            <wp:extent cx="5400000" cy="3046038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46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65BD84" w14:textId="77777777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</w:p>
    <w:p w14:paraId="2FD7286C" w14:textId="26962D82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color w:val="00457D"/>
          <w:sz w:val="20"/>
          <w:szCs w:val="20"/>
        </w:rPr>
        <w:t>Figura</w:t>
      </w:r>
      <w:r w:rsidRPr="00893704">
        <w:rPr>
          <w:b/>
          <w:bCs/>
          <w:color w:val="00457D"/>
          <w:sz w:val="20"/>
          <w:szCs w:val="20"/>
        </w:rPr>
        <w:t xml:space="preserve"> </w:t>
      </w:r>
      <w:r>
        <w:rPr>
          <w:b/>
          <w:bCs/>
          <w:color w:val="00457D"/>
          <w:sz w:val="20"/>
          <w:szCs w:val="20"/>
        </w:rPr>
        <w:t>4</w:t>
      </w:r>
      <w:r w:rsidRPr="00893704">
        <w:rPr>
          <w:b/>
          <w:bCs/>
          <w:color w:val="00457D"/>
          <w:sz w:val="20"/>
          <w:szCs w:val="20"/>
        </w:rPr>
        <w:t xml:space="preserve">. </w:t>
      </w:r>
      <w:r w:rsidRPr="009B55B9">
        <w:rPr>
          <w:b/>
          <w:bCs/>
          <w:color w:val="00457D"/>
          <w:sz w:val="20"/>
          <w:szCs w:val="20"/>
        </w:rPr>
        <w:t xml:space="preserve">Famiglie che dichiarano di non avere soldi in alcuni periodi dell'anno per spese </w:t>
      </w:r>
      <w:r>
        <w:rPr>
          <w:b/>
          <w:bCs/>
          <w:color w:val="00457D"/>
          <w:sz w:val="20"/>
          <w:szCs w:val="20"/>
        </w:rPr>
        <w:t xml:space="preserve">relative alle malattie </w:t>
      </w:r>
      <w:r w:rsidRPr="00893704">
        <w:rPr>
          <w:b/>
          <w:bCs/>
          <w:color w:val="00457D"/>
          <w:sz w:val="20"/>
          <w:szCs w:val="20"/>
        </w:rPr>
        <w:t>(dati ISTAT</w:t>
      </w:r>
      <w:r>
        <w:rPr>
          <w:b/>
          <w:bCs/>
          <w:color w:val="00457D"/>
          <w:sz w:val="20"/>
          <w:szCs w:val="20"/>
        </w:rPr>
        <w:t>, anno 2022</w:t>
      </w:r>
      <w:r w:rsidRPr="00893704">
        <w:rPr>
          <w:b/>
          <w:bCs/>
          <w:color w:val="00457D"/>
          <w:sz w:val="20"/>
          <w:szCs w:val="20"/>
        </w:rPr>
        <w:t>)</w:t>
      </w:r>
    </w:p>
    <w:p w14:paraId="3BC5D708" w14:textId="5DC0D19B" w:rsidR="003511CC" w:rsidRDefault="003511CC" w:rsidP="00893704">
      <w:pPr>
        <w:spacing w:before="120" w:after="30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noProof/>
          <w:color w:val="00457D"/>
          <w:sz w:val="20"/>
          <w:szCs w:val="20"/>
          <w:lang w:eastAsia="it-IT"/>
        </w:rPr>
        <w:drawing>
          <wp:inline distT="0" distB="0" distL="0" distR="0" wp14:anchorId="5E68B7E1" wp14:editId="72631245">
            <wp:extent cx="5400000" cy="305104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51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9E7C41" w14:textId="77777777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</w:p>
    <w:p w14:paraId="56E563C2" w14:textId="77777777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</w:p>
    <w:p w14:paraId="240EC648" w14:textId="77777777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</w:p>
    <w:p w14:paraId="61E60D4E" w14:textId="77777777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</w:p>
    <w:p w14:paraId="0295A5C9" w14:textId="77777777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</w:p>
    <w:p w14:paraId="4FC05248" w14:textId="5199566E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color w:val="00457D"/>
          <w:sz w:val="20"/>
          <w:szCs w:val="20"/>
        </w:rPr>
        <w:lastRenderedPageBreak/>
        <w:t>Figura</w:t>
      </w:r>
      <w:r w:rsidRPr="00893704">
        <w:rPr>
          <w:b/>
          <w:bCs/>
          <w:color w:val="00457D"/>
          <w:sz w:val="20"/>
          <w:szCs w:val="20"/>
        </w:rPr>
        <w:t xml:space="preserve"> </w:t>
      </w:r>
      <w:r>
        <w:rPr>
          <w:b/>
          <w:bCs/>
          <w:color w:val="00457D"/>
          <w:sz w:val="20"/>
          <w:szCs w:val="20"/>
        </w:rPr>
        <w:t>5</w:t>
      </w:r>
      <w:r w:rsidRPr="00893704">
        <w:rPr>
          <w:b/>
          <w:bCs/>
          <w:color w:val="00457D"/>
          <w:sz w:val="20"/>
          <w:szCs w:val="20"/>
        </w:rPr>
        <w:t xml:space="preserve">. </w:t>
      </w:r>
      <w:r w:rsidRPr="009B55B9">
        <w:rPr>
          <w:b/>
          <w:bCs/>
          <w:color w:val="00457D"/>
          <w:sz w:val="20"/>
          <w:szCs w:val="20"/>
        </w:rPr>
        <w:t xml:space="preserve">Famiglie che </w:t>
      </w:r>
      <w:r>
        <w:rPr>
          <w:b/>
          <w:bCs/>
          <w:color w:val="00457D"/>
          <w:sz w:val="20"/>
          <w:szCs w:val="20"/>
        </w:rPr>
        <w:t xml:space="preserve">hanno rinunciato alle prestazioni sanitarie </w:t>
      </w:r>
      <w:r w:rsidRPr="00893704">
        <w:rPr>
          <w:b/>
          <w:bCs/>
          <w:color w:val="00457D"/>
          <w:sz w:val="20"/>
          <w:szCs w:val="20"/>
        </w:rPr>
        <w:t>(dati ISTAT</w:t>
      </w:r>
      <w:r>
        <w:rPr>
          <w:b/>
          <w:bCs/>
          <w:color w:val="00457D"/>
          <w:sz w:val="20"/>
          <w:szCs w:val="20"/>
        </w:rPr>
        <w:t>, anno 2022</w:t>
      </w:r>
      <w:r w:rsidRPr="00893704">
        <w:rPr>
          <w:b/>
          <w:bCs/>
          <w:color w:val="00457D"/>
          <w:sz w:val="20"/>
          <w:szCs w:val="20"/>
        </w:rPr>
        <w:t>)</w:t>
      </w:r>
    </w:p>
    <w:p w14:paraId="493620EB" w14:textId="543AE93B" w:rsidR="003511CC" w:rsidRDefault="003511CC" w:rsidP="00893704">
      <w:pPr>
        <w:spacing w:before="120" w:after="300"/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noProof/>
          <w:color w:val="00457D"/>
          <w:sz w:val="20"/>
          <w:szCs w:val="20"/>
          <w:lang w:eastAsia="it-IT"/>
        </w:rPr>
        <w:drawing>
          <wp:inline distT="0" distB="0" distL="0" distR="0" wp14:anchorId="73126E66" wp14:editId="25222376">
            <wp:extent cx="5400000" cy="4499167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499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F66EC" w14:textId="77777777" w:rsidR="003511CC" w:rsidRDefault="003511CC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</w:p>
    <w:p w14:paraId="26E8E8FC" w14:textId="7CD9DF2A" w:rsidR="00055283" w:rsidRDefault="00341D00" w:rsidP="003511CC">
      <w:pPr>
        <w:spacing w:before="120" w:after="120"/>
        <w:jc w:val="center"/>
        <w:rPr>
          <w:b/>
          <w:bCs/>
          <w:color w:val="00457D"/>
          <w:sz w:val="20"/>
          <w:szCs w:val="20"/>
        </w:rPr>
      </w:pPr>
      <w:r w:rsidRPr="00893704">
        <w:rPr>
          <w:b/>
          <w:bCs/>
          <w:color w:val="00457D"/>
          <w:sz w:val="20"/>
          <w:szCs w:val="20"/>
        </w:rPr>
        <w:t xml:space="preserve">Tabella </w:t>
      </w:r>
      <w:r w:rsidR="00B60F17">
        <w:rPr>
          <w:b/>
          <w:bCs/>
          <w:color w:val="00457D"/>
          <w:sz w:val="20"/>
          <w:szCs w:val="20"/>
        </w:rPr>
        <w:t>3</w:t>
      </w:r>
      <w:r w:rsidRPr="00893704">
        <w:rPr>
          <w:b/>
          <w:bCs/>
          <w:color w:val="00457D"/>
          <w:sz w:val="20"/>
          <w:szCs w:val="20"/>
        </w:rPr>
        <w:t xml:space="preserve">. </w:t>
      </w:r>
      <w:r>
        <w:rPr>
          <w:b/>
          <w:bCs/>
          <w:color w:val="00457D"/>
          <w:sz w:val="20"/>
          <w:szCs w:val="20"/>
        </w:rPr>
        <w:t xml:space="preserve">Famiglie: incidenza della povertà assoluta </w:t>
      </w:r>
      <w:r w:rsidRPr="00893704">
        <w:rPr>
          <w:b/>
          <w:bCs/>
          <w:color w:val="00457D"/>
          <w:sz w:val="20"/>
          <w:szCs w:val="20"/>
        </w:rPr>
        <w:t>(dati ISTAT</w:t>
      </w:r>
      <w:r>
        <w:rPr>
          <w:b/>
          <w:bCs/>
          <w:color w:val="00457D"/>
          <w:sz w:val="20"/>
          <w:szCs w:val="20"/>
        </w:rPr>
        <w:t>, anno 2022</w:t>
      </w:r>
      <w:r w:rsidRPr="00893704">
        <w:rPr>
          <w:b/>
          <w:bCs/>
          <w:color w:val="00457D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893"/>
        <w:gridCol w:w="893"/>
        <w:gridCol w:w="894"/>
      </w:tblGrid>
      <w:tr w:rsidR="00055283" w:rsidRPr="00164383" w14:paraId="3CD933D0" w14:textId="77777777" w:rsidTr="00055283">
        <w:trPr>
          <w:trHeight w:val="369"/>
          <w:jc w:val="center"/>
        </w:trPr>
        <w:tc>
          <w:tcPr>
            <w:tcW w:w="1679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46BE3904" w14:textId="1278D8A9" w:rsidR="00055283" w:rsidRPr="00164383" w:rsidRDefault="00055283" w:rsidP="00890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Area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 xml:space="preserve"> geografica</w:t>
            </w:r>
          </w:p>
        </w:tc>
        <w:tc>
          <w:tcPr>
            <w:tcW w:w="8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A9E24D9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2021</w:t>
            </w:r>
          </w:p>
        </w:tc>
        <w:tc>
          <w:tcPr>
            <w:tcW w:w="8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FF85CDD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2022</w:t>
            </w:r>
          </w:p>
        </w:tc>
        <w:tc>
          <w:tcPr>
            <w:tcW w:w="894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60F87CB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GAP</w:t>
            </w:r>
          </w:p>
        </w:tc>
      </w:tr>
      <w:tr w:rsidR="00055283" w:rsidRPr="00164383" w14:paraId="7A8FC5B0" w14:textId="77777777" w:rsidTr="00055283">
        <w:trPr>
          <w:trHeight w:val="369"/>
          <w:jc w:val="center"/>
        </w:trPr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3A58DD3" w14:textId="77777777" w:rsidR="00055283" w:rsidRPr="00164383" w:rsidRDefault="00055283" w:rsidP="00890001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Nord-ovest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313EBAA2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6,8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E8AB0BE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7,2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39AB4556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+</w:t>
            </w:r>
            <w:r w:rsidRPr="00164383">
              <w:rPr>
                <w:rFonts w:ascii="Calibri" w:eastAsia="Times New Roman" w:hAnsi="Calibri" w:cs="Calibri"/>
                <w:lang w:eastAsia="it-IT"/>
              </w:rPr>
              <w:t>0,4</w:t>
            </w:r>
          </w:p>
        </w:tc>
      </w:tr>
      <w:tr w:rsidR="00055283" w:rsidRPr="00164383" w14:paraId="1F3CEF60" w14:textId="77777777" w:rsidTr="00055283">
        <w:trPr>
          <w:trHeight w:val="369"/>
          <w:jc w:val="center"/>
        </w:trPr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89FDBC8" w14:textId="77777777" w:rsidR="00055283" w:rsidRPr="00164383" w:rsidRDefault="00055283" w:rsidP="00890001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Nord-est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7BF88C2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7,1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79EE531D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7,9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46F77B2B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+</w:t>
            </w:r>
            <w:r w:rsidRPr="00164383">
              <w:rPr>
                <w:rFonts w:ascii="Calibri" w:eastAsia="Times New Roman" w:hAnsi="Calibri" w:cs="Calibri"/>
                <w:lang w:eastAsia="it-IT"/>
              </w:rPr>
              <w:t>0,8</w:t>
            </w:r>
          </w:p>
        </w:tc>
      </w:tr>
      <w:tr w:rsidR="00055283" w:rsidRPr="00164383" w14:paraId="561A37FC" w14:textId="77777777" w:rsidTr="00055283">
        <w:trPr>
          <w:trHeight w:val="369"/>
          <w:jc w:val="center"/>
        </w:trPr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7FB7E5AD" w14:textId="77777777" w:rsidR="00055283" w:rsidRPr="00164383" w:rsidRDefault="00055283" w:rsidP="00890001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Centro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4CF319B4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6,0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252DF1F9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6,4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6EA8A04A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+</w:t>
            </w:r>
            <w:r w:rsidRPr="00164383">
              <w:rPr>
                <w:rFonts w:ascii="Calibri" w:eastAsia="Times New Roman" w:hAnsi="Calibri" w:cs="Calibri"/>
                <w:lang w:eastAsia="it-IT"/>
              </w:rPr>
              <w:t>0,4</w:t>
            </w:r>
          </w:p>
        </w:tc>
      </w:tr>
      <w:tr w:rsidR="00055283" w:rsidRPr="00164383" w14:paraId="4677F67D" w14:textId="77777777" w:rsidTr="00055283">
        <w:trPr>
          <w:trHeight w:val="369"/>
          <w:jc w:val="center"/>
        </w:trPr>
        <w:tc>
          <w:tcPr>
            <w:tcW w:w="1679" w:type="dxa"/>
            <w:shd w:val="clear" w:color="auto" w:fill="auto"/>
            <w:noWrap/>
            <w:vAlign w:val="center"/>
            <w:hideMark/>
          </w:tcPr>
          <w:p w14:paraId="46E29730" w14:textId="77777777" w:rsidR="00055283" w:rsidRPr="00164383" w:rsidRDefault="00055283" w:rsidP="00890001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Sud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7DCEE1B4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10,5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04B5AB5C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11,2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487B8A5D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+</w:t>
            </w:r>
            <w:r w:rsidRPr="00164383">
              <w:rPr>
                <w:rFonts w:ascii="Calibri" w:eastAsia="Times New Roman" w:hAnsi="Calibri" w:cs="Calibri"/>
                <w:lang w:eastAsia="it-IT"/>
              </w:rPr>
              <w:t>0,7</w:t>
            </w:r>
          </w:p>
        </w:tc>
      </w:tr>
      <w:tr w:rsidR="00055283" w:rsidRPr="00164383" w14:paraId="7788F5EF" w14:textId="77777777" w:rsidTr="00055283">
        <w:trPr>
          <w:trHeight w:val="369"/>
          <w:jc w:val="center"/>
        </w:trPr>
        <w:tc>
          <w:tcPr>
            <w:tcW w:w="1679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337F80C" w14:textId="77777777" w:rsidR="00055283" w:rsidRPr="00164383" w:rsidRDefault="00055283" w:rsidP="00890001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Isole</w:t>
            </w:r>
          </w:p>
        </w:tc>
        <w:tc>
          <w:tcPr>
            <w:tcW w:w="893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533A7A6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9,2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3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9B34320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64383">
              <w:rPr>
                <w:rFonts w:ascii="Calibri" w:eastAsia="Times New Roman" w:hAnsi="Calibri" w:cs="Calibri"/>
                <w:lang w:eastAsia="it-IT"/>
              </w:rPr>
              <w:t>9,8</w:t>
            </w:r>
            <w:r>
              <w:rPr>
                <w:rFonts w:ascii="Calibri" w:eastAsia="Times New Roman" w:hAnsi="Calibri" w:cs="Calibri"/>
                <w:lang w:eastAsia="it-IT"/>
              </w:rPr>
              <w:t>%</w:t>
            </w:r>
          </w:p>
        </w:tc>
        <w:tc>
          <w:tcPr>
            <w:tcW w:w="894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D231FD4" w14:textId="77777777" w:rsidR="00055283" w:rsidRPr="00164383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+</w:t>
            </w:r>
            <w:r w:rsidRPr="00164383">
              <w:rPr>
                <w:rFonts w:ascii="Calibri" w:eastAsia="Times New Roman" w:hAnsi="Calibri" w:cs="Calibri"/>
                <w:lang w:eastAsia="it-IT"/>
              </w:rPr>
              <w:t>0,6</w:t>
            </w:r>
          </w:p>
        </w:tc>
      </w:tr>
      <w:tr w:rsidR="00055283" w:rsidRPr="00872F01" w14:paraId="7FCCD2FD" w14:textId="77777777" w:rsidTr="00055283">
        <w:trPr>
          <w:trHeight w:val="369"/>
          <w:jc w:val="center"/>
        </w:trPr>
        <w:tc>
          <w:tcPr>
            <w:tcW w:w="1679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C4FBDA5" w14:textId="77777777" w:rsidR="00055283" w:rsidRPr="00872F01" w:rsidRDefault="00055283" w:rsidP="00890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Italia</w:t>
            </w:r>
          </w:p>
        </w:tc>
        <w:tc>
          <w:tcPr>
            <w:tcW w:w="8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A2B4B77" w14:textId="77777777" w:rsidR="00055283" w:rsidRPr="00872F01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7,7%</w:t>
            </w:r>
          </w:p>
        </w:tc>
        <w:tc>
          <w:tcPr>
            <w:tcW w:w="8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9FAFCFA" w14:textId="77777777" w:rsidR="00055283" w:rsidRPr="00872F01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8,3%</w:t>
            </w:r>
          </w:p>
        </w:tc>
        <w:tc>
          <w:tcPr>
            <w:tcW w:w="894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CC800A0" w14:textId="77777777" w:rsidR="00055283" w:rsidRPr="00872F01" w:rsidRDefault="00055283" w:rsidP="0089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</w:pPr>
            <w:r w:rsidRPr="00872F0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it-IT"/>
              </w:rPr>
              <w:t>+0,6</w:t>
            </w:r>
          </w:p>
        </w:tc>
      </w:tr>
    </w:tbl>
    <w:p w14:paraId="40F9A68D" w14:textId="77777777" w:rsidR="00055283" w:rsidRDefault="00055283" w:rsidP="00316CF6">
      <w:pPr>
        <w:spacing w:before="120" w:after="300"/>
        <w:jc w:val="center"/>
        <w:rPr>
          <w:b/>
          <w:bCs/>
          <w:color w:val="00457D"/>
          <w:sz w:val="20"/>
          <w:szCs w:val="20"/>
        </w:rPr>
      </w:pPr>
    </w:p>
    <w:sectPr w:rsidR="00055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852A5" w14:textId="77777777" w:rsidR="009111A0" w:rsidRDefault="009111A0" w:rsidP="00DE0B10">
      <w:pPr>
        <w:spacing w:after="0" w:line="240" w:lineRule="auto"/>
      </w:pPr>
      <w:r>
        <w:separator/>
      </w:r>
    </w:p>
  </w:endnote>
  <w:endnote w:type="continuationSeparator" w:id="0">
    <w:p w14:paraId="0F9F8F06" w14:textId="77777777" w:rsidR="009111A0" w:rsidRDefault="009111A0" w:rsidP="00DE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0EE39" w14:textId="77777777" w:rsidR="009111A0" w:rsidRDefault="009111A0" w:rsidP="00DE0B10">
      <w:pPr>
        <w:spacing w:after="0" w:line="240" w:lineRule="auto"/>
      </w:pPr>
      <w:r>
        <w:separator/>
      </w:r>
    </w:p>
  </w:footnote>
  <w:footnote w:type="continuationSeparator" w:id="0">
    <w:p w14:paraId="3B3BF43E" w14:textId="77777777" w:rsidR="009111A0" w:rsidRDefault="009111A0" w:rsidP="00DE0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E8"/>
    <w:rsid w:val="00005673"/>
    <w:rsid w:val="0002080F"/>
    <w:rsid w:val="00034B6A"/>
    <w:rsid w:val="00055283"/>
    <w:rsid w:val="00061E83"/>
    <w:rsid w:val="000C096E"/>
    <w:rsid w:val="000C4457"/>
    <w:rsid w:val="000D5485"/>
    <w:rsid w:val="000E67C4"/>
    <w:rsid w:val="00114B0A"/>
    <w:rsid w:val="00164383"/>
    <w:rsid w:val="001A5E6E"/>
    <w:rsid w:val="001B40BD"/>
    <w:rsid w:val="001B5879"/>
    <w:rsid w:val="001C0C17"/>
    <w:rsid w:val="001F3DEB"/>
    <w:rsid w:val="0022053A"/>
    <w:rsid w:val="00223E01"/>
    <w:rsid w:val="00227B4F"/>
    <w:rsid w:val="002358DA"/>
    <w:rsid w:val="002457F6"/>
    <w:rsid w:val="00277255"/>
    <w:rsid w:val="002A2173"/>
    <w:rsid w:val="002A6FD4"/>
    <w:rsid w:val="002B4BF2"/>
    <w:rsid w:val="002E6E8B"/>
    <w:rsid w:val="00316CF6"/>
    <w:rsid w:val="0032394A"/>
    <w:rsid w:val="00324706"/>
    <w:rsid w:val="003262F0"/>
    <w:rsid w:val="00341368"/>
    <w:rsid w:val="00341D00"/>
    <w:rsid w:val="0034517B"/>
    <w:rsid w:val="003511CC"/>
    <w:rsid w:val="00360073"/>
    <w:rsid w:val="00370E82"/>
    <w:rsid w:val="003720AF"/>
    <w:rsid w:val="00375001"/>
    <w:rsid w:val="00391851"/>
    <w:rsid w:val="003A5828"/>
    <w:rsid w:val="003B03FF"/>
    <w:rsid w:val="003B723C"/>
    <w:rsid w:val="003C1F23"/>
    <w:rsid w:val="003D0001"/>
    <w:rsid w:val="003D62E3"/>
    <w:rsid w:val="003E0109"/>
    <w:rsid w:val="00402DFF"/>
    <w:rsid w:val="00411C39"/>
    <w:rsid w:val="00411FCB"/>
    <w:rsid w:val="00412FDB"/>
    <w:rsid w:val="004256CD"/>
    <w:rsid w:val="0044115F"/>
    <w:rsid w:val="0044597B"/>
    <w:rsid w:val="0046164E"/>
    <w:rsid w:val="004658F5"/>
    <w:rsid w:val="00494146"/>
    <w:rsid w:val="004B1CB3"/>
    <w:rsid w:val="004C2207"/>
    <w:rsid w:val="004E4438"/>
    <w:rsid w:val="00507864"/>
    <w:rsid w:val="00512573"/>
    <w:rsid w:val="00520D7A"/>
    <w:rsid w:val="00542BD6"/>
    <w:rsid w:val="005573E9"/>
    <w:rsid w:val="005653F1"/>
    <w:rsid w:val="00570EFC"/>
    <w:rsid w:val="0057107E"/>
    <w:rsid w:val="00571269"/>
    <w:rsid w:val="005840C5"/>
    <w:rsid w:val="005924AD"/>
    <w:rsid w:val="0059747D"/>
    <w:rsid w:val="005A3960"/>
    <w:rsid w:val="005D5543"/>
    <w:rsid w:val="005D75D9"/>
    <w:rsid w:val="005E370E"/>
    <w:rsid w:val="005E40A9"/>
    <w:rsid w:val="005E4722"/>
    <w:rsid w:val="005F3B44"/>
    <w:rsid w:val="00626AE2"/>
    <w:rsid w:val="00637CF9"/>
    <w:rsid w:val="00650704"/>
    <w:rsid w:val="00656C71"/>
    <w:rsid w:val="00683D07"/>
    <w:rsid w:val="00697107"/>
    <w:rsid w:val="006A1C87"/>
    <w:rsid w:val="006A2D8B"/>
    <w:rsid w:val="006C7149"/>
    <w:rsid w:val="006D2255"/>
    <w:rsid w:val="007045FA"/>
    <w:rsid w:val="00714F85"/>
    <w:rsid w:val="00723DC5"/>
    <w:rsid w:val="00724A36"/>
    <w:rsid w:val="00741E8B"/>
    <w:rsid w:val="00745949"/>
    <w:rsid w:val="00763ACA"/>
    <w:rsid w:val="00767EE3"/>
    <w:rsid w:val="00770A96"/>
    <w:rsid w:val="007927B1"/>
    <w:rsid w:val="00793193"/>
    <w:rsid w:val="007943AA"/>
    <w:rsid w:val="007B28B4"/>
    <w:rsid w:val="007B3533"/>
    <w:rsid w:val="007C0195"/>
    <w:rsid w:val="007C0273"/>
    <w:rsid w:val="007E696F"/>
    <w:rsid w:val="007F1F90"/>
    <w:rsid w:val="0080073B"/>
    <w:rsid w:val="00801DAE"/>
    <w:rsid w:val="0081221E"/>
    <w:rsid w:val="00816FCE"/>
    <w:rsid w:val="008557C7"/>
    <w:rsid w:val="00863148"/>
    <w:rsid w:val="0086570D"/>
    <w:rsid w:val="00871F87"/>
    <w:rsid w:val="00872981"/>
    <w:rsid w:val="00872F01"/>
    <w:rsid w:val="0088627F"/>
    <w:rsid w:val="00893704"/>
    <w:rsid w:val="008C030F"/>
    <w:rsid w:val="008C6EF1"/>
    <w:rsid w:val="008D71DE"/>
    <w:rsid w:val="009074AF"/>
    <w:rsid w:val="009111A0"/>
    <w:rsid w:val="00913BE1"/>
    <w:rsid w:val="00930A98"/>
    <w:rsid w:val="0093661D"/>
    <w:rsid w:val="00937676"/>
    <w:rsid w:val="0094160D"/>
    <w:rsid w:val="0095435E"/>
    <w:rsid w:val="00983D1E"/>
    <w:rsid w:val="00986F2A"/>
    <w:rsid w:val="009A00D1"/>
    <w:rsid w:val="009A53E8"/>
    <w:rsid w:val="009A56D0"/>
    <w:rsid w:val="009B55B9"/>
    <w:rsid w:val="009C68D3"/>
    <w:rsid w:val="009E3DF7"/>
    <w:rsid w:val="009F4F85"/>
    <w:rsid w:val="00A070B6"/>
    <w:rsid w:val="00A1428B"/>
    <w:rsid w:val="00A26C11"/>
    <w:rsid w:val="00A342F9"/>
    <w:rsid w:val="00A36541"/>
    <w:rsid w:val="00A439E5"/>
    <w:rsid w:val="00A71011"/>
    <w:rsid w:val="00A71647"/>
    <w:rsid w:val="00A8282B"/>
    <w:rsid w:val="00B2144C"/>
    <w:rsid w:val="00B514C5"/>
    <w:rsid w:val="00B515CA"/>
    <w:rsid w:val="00B5212D"/>
    <w:rsid w:val="00B60F17"/>
    <w:rsid w:val="00B649C6"/>
    <w:rsid w:val="00B80592"/>
    <w:rsid w:val="00B84909"/>
    <w:rsid w:val="00B85BB0"/>
    <w:rsid w:val="00B97949"/>
    <w:rsid w:val="00BA13E8"/>
    <w:rsid w:val="00BA2812"/>
    <w:rsid w:val="00BB4072"/>
    <w:rsid w:val="00BB580D"/>
    <w:rsid w:val="00BC74AF"/>
    <w:rsid w:val="00BD6EAD"/>
    <w:rsid w:val="00BE3CAB"/>
    <w:rsid w:val="00BE46CE"/>
    <w:rsid w:val="00BE5424"/>
    <w:rsid w:val="00BE6130"/>
    <w:rsid w:val="00BF1D34"/>
    <w:rsid w:val="00C0160B"/>
    <w:rsid w:val="00C55C2B"/>
    <w:rsid w:val="00C624E3"/>
    <w:rsid w:val="00C66A33"/>
    <w:rsid w:val="00C72D92"/>
    <w:rsid w:val="00C868E2"/>
    <w:rsid w:val="00C95F98"/>
    <w:rsid w:val="00CA0E40"/>
    <w:rsid w:val="00CA2274"/>
    <w:rsid w:val="00CA6243"/>
    <w:rsid w:val="00CB27CB"/>
    <w:rsid w:val="00CC071C"/>
    <w:rsid w:val="00CD1B2D"/>
    <w:rsid w:val="00CE2626"/>
    <w:rsid w:val="00CE2E32"/>
    <w:rsid w:val="00CF6CED"/>
    <w:rsid w:val="00D23CFF"/>
    <w:rsid w:val="00D54E5E"/>
    <w:rsid w:val="00D675B0"/>
    <w:rsid w:val="00D813FE"/>
    <w:rsid w:val="00DA3945"/>
    <w:rsid w:val="00DA78C1"/>
    <w:rsid w:val="00DB0581"/>
    <w:rsid w:val="00DB13DC"/>
    <w:rsid w:val="00DB28E9"/>
    <w:rsid w:val="00DB638B"/>
    <w:rsid w:val="00DC3CC8"/>
    <w:rsid w:val="00DD7234"/>
    <w:rsid w:val="00DE0B10"/>
    <w:rsid w:val="00DF4262"/>
    <w:rsid w:val="00DF5144"/>
    <w:rsid w:val="00E2021B"/>
    <w:rsid w:val="00E31991"/>
    <w:rsid w:val="00E42495"/>
    <w:rsid w:val="00E5420D"/>
    <w:rsid w:val="00E5584F"/>
    <w:rsid w:val="00E56C3C"/>
    <w:rsid w:val="00E63E41"/>
    <w:rsid w:val="00E80FB1"/>
    <w:rsid w:val="00E81152"/>
    <w:rsid w:val="00E96CDD"/>
    <w:rsid w:val="00EA31DF"/>
    <w:rsid w:val="00EB7C2D"/>
    <w:rsid w:val="00ED7D20"/>
    <w:rsid w:val="00EE2E31"/>
    <w:rsid w:val="00EE7601"/>
    <w:rsid w:val="00EF1041"/>
    <w:rsid w:val="00F02B95"/>
    <w:rsid w:val="00F47AAF"/>
    <w:rsid w:val="00F57F00"/>
    <w:rsid w:val="00F73C9C"/>
    <w:rsid w:val="00F8350E"/>
    <w:rsid w:val="00F8666D"/>
    <w:rsid w:val="00FA47E7"/>
    <w:rsid w:val="00FB67FA"/>
    <w:rsid w:val="00FB7423"/>
    <w:rsid w:val="00FC1B3A"/>
    <w:rsid w:val="00FF0554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C52B"/>
  <w15:chartTrackingRefBased/>
  <w15:docId w15:val="{60D9F6ED-B48F-4877-B13F-59AD44BE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E0B10"/>
    <w:rPr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E0B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B10"/>
  </w:style>
  <w:style w:type="paragraph" w:styleId="Pidipagina">
    <w:name w:val="footer"/>
    <w:basedOn w:val="Normale"/>
    <w:link w:val="PidipaginaCarattere"/>
    <w:uiPriority w:val="99"/>
    <w:unhideWhenUsed/>
    <w:rsid w:val="00DE0B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B10"/>
  </w:style>
  <w:style w:type="character" w:customStyle="1" w:styleId="Hyperlink1">
    <w:name w:val="Hyperlink.1"/>
    <w:basedOn w:val="Carpredefinitoparagrafo"/>
    <w:rsid w:val="003D62E3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7CF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B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2BD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2BD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B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BD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BD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8DA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11C3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A56D0"/>
    <w:rPr>
      <w:b/>
      <w:b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A56D0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B514C5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A1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loradati.istat.it/databrowser/" TargetMode="External"/><Relationship Id="rId13" Type="http://schemas.openxmlformats.org/officeDocument/2006/relationships/hyperlink" Target="mailto:ufficio.stampa@gimbe.org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istat.it/it/archivio/289383" TargetMode="External"/><Relationship Id="rId12" Type="http://schemas.openxmlformats.org/officeDocument/2006/relationships/hyperlink" Target="https://www.istat.it/it/archivio/295348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stat.it/it/archivio/28972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istat.it/it/files/2023/04/Bes-2022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i.istat.it/Index.aspx?QueryId=24786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20EE0-105D-4007-9674-30C7E5AC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Mosti</dc:creator>
  <cp:keywords/>
  <dc:description/>
  <cp:lastModifiedBy>Roberto Luceri</cp:lastModifiedBy>
  <cp:revision>6</cp:revision>
  <cp:lastPrinted>2024-04-08T12:59:00Z</cp:lastPrinted>
  <dcterms:created xsi:type="dcterms:W3CDTF">2024-04-08T12:30:00Z</dcterms:created>
  <dcterms:modified xsi:type="dcterms:W3CDTF">2024-04-08T13:41:00Z</dcterms:modified>
</cp:coreProperties>
</file>