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7F1E22" w:rsidRPr="00E81782" w:rsidRDefault="00925D38" w:rsidP="00E81782">
      <w:pPr>
        <w:jc w:val="center"/>
        <w:rPr>
          <w:b/>
          <w:bCs/>
          <w:sz w:val="32"/>
          <w:szCs w:val="36"/>
        </w:rPr>
      </w:pPr>
      <w:bookmarkStart w:id="0" w:name="_GoBack"/>
      <w:r>
        <w:rPr>
          <w:b/>
          <w:bCs/>
          <w:sz w:val="32"/>
          <w:szCs w:val="36"/>
        </w:rPr>
        <w:t xml:space="preserve">LO </w:t>
      </w:r>
      <w:r w:rsidRPr="00E81782">
        <w:rPr>
          <w:b/>
          <w:bCs/>
          <w:sz w:val="32"/>
          <w:szCs w:val="36"/>
        </w:rPr>
        <w:t xml:space="preserve">STATO DI SALUTE </w:t>
      </w:r>
      <w:r>
        <w:rPr>
          <w:b/>
          <w:bCs/>
          <w:sz w:val="32"/>
          <w:szCs w:val="36"/>
        </w:rPr>
        <w:t xml:space="preserve">DEL </w:t>
      </w:r>
      <w:r w:rsidRPr="00E81782">
        <w:rPr>
          <w:b/>
          <w:bCs/>
          <w:sz w:val="32"/>
          <w:szCs w:val="36"/>
        </w:rPr>
        <w:t>SERVIZIO SANITAR</w:t>
      </w:r>
      <w:r>
        <w:rPr>
          <w:b/>
          <w:bCs/>
          <w:sz w:val="32"/>
          <w:szCs w:val="36"/>
        </w:rPr>
        <w:t xml:space="preserve">IO NAZIONALE </w:t>
      </w:r>
      <w:r>
        <w:rPr>
          <w:b/>
          <w:bCs/>
          <w:sz w:val="32"/>
          <w:szCs w:val="36"/>
        </w:rPr>
        <w:br/>
        <w:t xml:space="preserve">A 40 ANNI DI ETÀ: IL CHECK-UP GIMBE </w:t>
      </w:r>
    </w:p>
    <w:bookmarkEnd w:id="0"/>
    <w:p w:rsidR="000A6EB6" w:rsidRDefault="00227C9F" w:rsidP="004303BA">
      <w:pPr>
        <w:jc w:val="both"/>
        <w:rPr>
          <w:b/>
        </w:rPr>
      </w:pPr>
      <w:r>
        <w:rPr>
          <w:b/>
        </w:rPr>
        <w:t xml:space="preserve">DALLE ANALISI DELL’OSSERVATORIO GIMBE SULLE CLASSIFICHE INTERNAZIONALI </w:t>
      </w:r>
      <w:r w:rsidRPr="005F2729">
        <w:rPr>
          <w:b/>
        </w:rPr>
        <w:t>EME</w:t>
      </w:r>
      <w:r>
        <w:rPr>
          <w:b/>
        </w:rPr>
        <w:t>RGE CHE NON È PIÙ TEMPO DI ILLUDERSI CON</w:t>
      </w:r>
      <w:r w:rsidRPr="00951A4B">
        <w:rPr>
          <w:b/>
        </w:rPr>
        <w:t xml:space="preserve"> </w:t>
      </w:r>
      <w:r>
        <w:rPr>
          <w:b/>
        </w:rPr>
        <w:t xml:space="preserve">LE </w:t>
      </w:r>
      <w:r w:rsidRPr="00951A4B">
        <w:rPr>
          <w:b/>
        </w:rPr>
        <w:t xml:space="preserve">PRESTIGIOSE POSIZIONI </w:t>
      </w:r>
      <w:r>
        <w:rPr>
          <w:b/>
        </w:rPr>
        <w:t>DELLA SANITÀ ITALIANA CONQUISTATE IN TEMPI REMOTI, OPPURE IN CLASSIFICHE CHE NE SOVRASTIMANO LA QUALITÀ</w:t>
      </w:r>
      <w:r w:rsidRPr="00951A4B">
        <w:rPr>
          <w:b/>
        </w:rPr>
        <w:t xml:space="preserve">. </w:t>
      </w:r>
      <w:r>
        <w:rPr>
          <w:b/>
        </w:rPr>
        <w:t xml:space="preserve">OGGI </w:t>
      </w:r>
      <w:r w:rsidRPr="00951A4B">
        <w:rPr>
          <w:b/>
        </w:rPr>
        <w:t xml:space="preserve">IL SISTEMA PIÙ COMPLETO E AGGIORNATO </w:t>
      </w:r>
      <w:r>
        <w:rPr>
          <w:b/>
        </w:rPr>
        <w:t xml:space="preserve">PER VALUTARE LE PERFORMANCE DEI SISTEMI SANITARI </w:t>
      </w:r>
      <w:r w:rsidRPr="00951A4B">
        <w:rPr>
          <w:b/>
        </w:rPr>
        <w:t>È QUELLO DELL’OCSE</w:t>
      </w:r>
      <w:r>
        <w:rPr>
          <w:b/>
        </w:rPr>
        <w:t>, DOVE GIMBE, IN OCCASIONE DEI 40 ANNI DEL SSN, HA IDENTIFICATO PUNTI DI FORZA E CRITICITÀ DEL NOSTRO SERVIZIO SANITARIO NAZIONALE AL FINE DI PREDISPORRE LE AZIONI DI MIGLIORAMENTO.</w:t>
      </w:r>
    </w:p>
    <w:p w:rsidR="005B4F61" w:rsidRDefault="00815D4F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="00DE6AE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settembre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497373"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>
        <w:rPr>
          <w:rFonts w:ascii="Calibri" w:eastAsia="Calibri" w:hAnsi="Calibri" w:cs="Times New Roman"/>
          <w:b/>
          <w:bCs/>
          <w:sz w:val="24"/>
          <w:szCs w:val="24"/>
        </w:rPr>
        <w:t>Bologna</w:t>
      </w:r>
    </w:p>
    <w:p w:rsidR="00815D4F" w:rsidRPr="00951A4B" w:rsidRDefault="00E572F8" w:rsidP="00951A4B">
      <w:pPr>
        <w:rPr>
          <w:rFonts w:cstheme="minorHAnsi"/>
        </w:rPr>
      </w:pPr>
      <w:r>
        <w:rPr>
          <w:rFonts w:cstheme="minorHAnsi"/>
        </w:rPr>
        <w:t>Le classifiche internazionali che confrontano le performance dei sistemi sanitari mantengono un grande fascino e vengono spesso utilizzate nel dibattito pubblico in maniera opportunistica. Tuttavia, m</w:t>
      </w:r>
      <w:r w:rsidR="00951A4B" w:rsidRPr="00951A4B">
        <w:rPr>
          <w:rFonts w:cstheme="minorHAnsi"/>
        </w:rPr>
        <w:t xml:space="preserve">isurare la qualità di un sistema sanitario nelle sue </w:t>
      </w:r>
      <w:r w:rsidR="00E0503D">
        <w:rPr>
          <w:rFonts w:cstheme="minorHAnsi"/>
        </w:rPr>
        <w:t>varie</w:t>
      </w:r>
      <w:r w:rsidR="00951A4B" w:rsidRPr="00951A4B">
        <w:rPr>
          <w:rFonts w:cstheme="minorHAnsi"/>
        </w:rPr>
        <w:t xml:space="preserve"> dimensioni </w:t>
      </w:r>
      <w:r w:rsidR="00B734C2">
        <w:rPr>
          <w:rFonts w:cstheme="minorHAnsi"/>
        </w:rPr>
        <w:t xml:space="preserve">è </w:t>
      </w:r>
      <w:r w:rsidR="00E0503D">
        <w:rPr>
          <w:rFonts w:cstheme="minorHAnsi"/>
        </w:rPr>
        <w:t xml:space="preserve">molto complesso e, di conseguenza, </w:t>
      </w:r>
      <w:r w:rsidR="005D7836">
        <w:rPr>
          <w:rFonts w:cstheme="minorHAnsi"/>
        </w:rPr>
        <w:t xml:space="preserve">numerose variabili condizionano </w:t>
      </w:r>
      <w:r>
        <w:rPr>
          <w:rFonts w:cstheme="minorHAnsi"/>
        </w:rPr>
        <w:t xml:space="preserve">tali </w:t>
      </w:r>
      <w:r w:rsidR="00951A4B" w:rsidRPr="00951A4B">
        <w:rPr>
          <w:rFonts w:cstheme="minorHAnsi"/>
        </w:rPr>
        <w:t>classifiche</w:t>
      </w:r>
      <w:r w:rsidR="00951A4B">
        <w:rPr>
          <w:rFonts w:cstheme="minorHAnsi"/>
        </w:rPr>
        <w:t>: tipologia di sistema sanitario</w:t>
      </w:r>
      <w:r w:rsidR="00B734C2">
        <w:rPr>
          <w:rFonts w:cstheme="minorHAnsi"/>
        </w:rPr>
        <w:t xml:space="preserve">, </w:t>
      </w:r>
      <w:r w:rsidR="00951A4B">
        <w:rPr>
          <w:rFonts w:cstheme="minorHAnsi"/>
        </w:rPr>
        <w:t xml:space="preserve">numero di paesi inclusi, </w:t>
      </w:r>
      <w:r w:rsidR="00951A4B" w:rsidRPr="00951A4B">
        <w:rPr>
          <w:rFonts w:cstheme="minorHAnsi"/>
        </w:rPr>
        <w:t>numero e tipologia di ind</w:t>
      </w:r>
      <w:r w:rsidR="00951A4B">
        <w:rPr>
          <w:rFonts w:cstheme="minorHAnsi"/>
        </w:rPr>
        <w:t>icatori</w:t>
      </w:r>
      <w:r w:rsidR="00B734C2">
        <w:rPr>
          <w:rFonts w:cstheme="minorHAnsi"/>
        </w:rPr>
        <w:t xml:space="preserve">, </w:t>
      </w:r>
      <w:r w:rsidR="00951A4B" w:rsidRPr="00951A4B">
        <w:rPr>
          <w:rFonts w:cstheme="minorHAnsi"/>
        </w:rPr>
        <w:t>dimensioni della performance</w:t>
      </w:r>
      <w:r w:rsidR="00951A4B">
        <w:rPr>
          <w:rFonts w:cstheme="minorHAnsi"/>
        </w:rPr>
        <w:t xml:space="preserve"> prese in considerazione, </w:t>
      </w:r>
      <w:r w:rsidR="00951A4B" w:rsidRPr="00951A4B">
        <w:rPr>
          <w:rFonts w:cstheme="minorHAnsi"/>
        </w:rPr>
        <w:t>fonti dei dati</w:t>
      </w:r>
      <w:r w:rsidR="00B734C2">
        <w:rPr>
          <w:rFonts w:cstheme="minorHAnsi"/>
        </w:rPr>
        <w:t xml:space="preserve"> e</w:t>
      </w:r>
      <w:r w:rsidR="00951A4B">
        <w:rPr>
          <w:rFonts w:cstheme="minorHAnsi"/>
        </w:rPr>
        <w:t xml:space="preserve"> </w:t>
      </w:r>
      <w:r w:rsidR="00951A4B" w:rsidRPr="00951A4B">
        <w:rPr>
          <w:rFonts w:cstheme="minorHAnsi"/>
        </w:rPr>
        <w:t>criticità relative a</w:t>
      </w:r>
      <w:r w:rsidR="00951A4B">
        <w:rPr>
          <w:rFonts w:cstheme="minorHAnsi"/>
        </w:rPr>
        <w:t xml:space="preserve">l loro utilizzo e alle </w:t>
      </w:r>
      <w:r w:rsidR="00951A4B" w:rsidRPr="00951A4B">
        <w:rPr>
          <w:rFonts w:cstheme="minorHAnsi"/>
        </w:rPr>
        <w:t>tempistiche di aggiornamento</w:t>
      </w:r>
      <w:r w:rsidR="00951A4B">
        <w:rPr>
          <w:rFonts w:cstheme="minorHAnsi"/>
        </w:rPr>
        <w:t>.</w:t>
      </w:r>
      <w:r w:rsidR="00D34424">
        <w:rPr>
          <w:rFonts w:cstheme="minorHAnsi"/>
        </w:rPr>
        <w:t xml:space="preserve"> </w:t>
      </w:r>
    </w:p>
    <w:p w:rsidR="00815D4F" w:rsidRDefault="00712FB7" w:rsidP="005074D5">
      <w:pPr>
        <w:rPr>
          <w:rFonts w:cstheme="minorHAnsi"/>
        </w:rPr>
      </w:pPr>
      <w:r w:rsidRPr="00815D4F">
        <w:rPr>
          <w:rFonts w:cstheme="minorHAnsi"/>
        </w:rPr>
        <w:t>«</w:t>
      </w:r>
      <w:r w:rsidR="00D96B0A" w:rsidRPr="00D96B0A">
        <w:rPr>
          <w:rFonts w:cstheme="minorHAnsi"/>
        </w:rPr>
        <w:t xml:space="preserve">Al fine di verificare dove si colloca realmente il SSN nel confronto </w:t>
      </w:r>
      <w:r w:rsidR="00D96B0A">
        <w:rPr>
          <w:rFonts w:cstheme="minorHAnsi"/>
        </w:rPr>
        <w:t xml:space="preserve">con gli altri paesi – afferma Nino Cartabellotta, Presidente della Fondazione GIMBE </w:t>
      </w:r>
      <w:r w:rsidR="00241AD5">
        <w:rPr>
          <w:rFonts w:cstheme="minorHAnsi"/>
        </w:rPr>
        <w:t>–</w:t>
      </w:r>
      <w:r w:rsidR="00AD5368">
        <w:rPr>
          <w:rFonts w:cstheme="minorHAnsi"/>
        </w:rPr>
        <w:t xml:space="preserve"> </w:t>
      </w:r>
      <w:r w:rsidR="00D96B0A">
        <w:rPr>
          <w:rFonts w:cstheme="minorHAnsi"/>
        </w:rPr>
        <w:t xml:space="preserve">abbiamo </w:t>
      </w:r>
      <w:r w:rsidR="00AD5368">
        <w:rPr>
          <w:rFonts w:cstheme="minorHAnsi"/>
        </w:rPr>
        <w:t xml:space="preserve">innanzitutto </w:t>
      </w:r>
      <w:r w:rsidR="00D96B0A">
        <w:rPr>
          <w:rFonts w:cstheme="minorHAnsi"/>
        </w:rPr>
        <w:t>condotto</w:t>
      </w:r>
      <w:r w:rsidR="00D96B0A" w:rsidRPr="00D96B0A">
        <w:rPr>
          <w:rFonts w:cstheme="minorHAnsi"/>
        </w:rPr>
        <w:t xml:space="preserve"> una revisione sistematica ed un’analisi metodologica degli strumenti elaborati da </w:t>
      </w:r>
      <w:r w:rsidR="005300D5">
        <w:rPr>
          <w:rFonts w:cstheme="minorHAnsi"/>
        </w:rPr>
        <w:t xml:space="preserve">otto </w:t>
      </w:r>
      <w:r w:rsidR="00D96B0A" w:rsidRPr="00D96B0A">
        <w:rPr>
          <w:rFonts w:cstheme="minorHAnsi"/>
        </w:rPr>
        <w:t xml:space="preserve">organizzazioni </w:t>
      </w:r>
      <w:r w:rsidR="00CA45DC">
        <w:rPr>
          <w:rFonts w:cstheme="minorHAnsi"/>
        </w:rPr>
        <w:t xml:space="preserve">internazionali </w:t>
      </w:r>
      <w:r w:rsidR="00D96B0A" w:rsidRPr="00D96B0A">
        <w:rPr>
          <w:rFonts w:cstheme="minorHAnsi"/>
        </w:rPr>
        <w:t xml:space="preserve">per </w:t>
      </w:r>
      <w:r w:rsidR="00AD5368">
        <w:rPr>
          <w:rFonts w:cstheme="minorHAnsi"/>
        </w:rPr>
        <w:t xml:space="preserve">valutare </w:t>
      </w:r>
      <w:r w:rsidR="00AD5368" w:rsidRPr="00D96B0A">
        <w:rPr>
          <w:rFonts w:cstheme="minorHAnsi"/>
        </w:rPr>
        <w:t>l’affidabilità delle varie “classifiche”</w:t>
      </w:r>
      <w:r w:rsidR="00E5230C">
        <w:rPr>
          <w:rFonts w:cstheme="minorHAnsi"/>
        </w:rPr>
        <w:t xml:space="preserve">, da cui </w:t>
      </w:r>
      <w:r w:rsidR="005300D5">
        <w:rPr>
          <w:rFonts w:cstheme="minorHAnsi"/>
        </w:rPr>
        <w:t xml:space="preserve">emergono </w:t>
      </w:r>
      <w:r w:rsidR="00BD5207" w:rsidRPr="00BD5207">
        <w:rPr>
          <w:rFonts w:cstheme="minorHAnsi"/>
        </w:rPr>
        <w:t xml:space="preserve">alcune raccomandazioni chiave per </w:t>
      </w:r>
      <w:r w:rsidR="00802D8D">
        <w:rPr>
          <w:rFonts w:cstheme="minorHAnsi"/>
        </w:rPr>
        <w:t xml:space="preserve">il loro </w:t>
      </w:r>
      <w:r w:rsidR="00802D8D" w:rsidRPr="00BD5207">
        <w:rPr>
          <w:rFonts w:cstheme="minorHAnsi"/>
        </w:rPr>
        <w:t xml:space="preserve">utilizzo </w:t>
      </w:r>
      <w:r w:rsidR="00BD5207" w:rsidRPr="00BD5207">
        <w:rPr>
          <w:rFonts w:cstheme="minorHAnsi"/>
        </w:rPr>
        <w:t>nel dibattito pubblico e</w:t>
      </w:r>
      <w:r w:rsidR="00E572F8">
        <w:rPr>
          <w:rFonts w:cstheme="minorHAnsi"/>
        </w:rPr>
        <w:t>,</w:t>
      </w:r>
      <w:r w:rsidR="00BD5207" w:rsidRPr="00BD5207">
        <w:rPr>
          <w:rFonts w:cstheme="minorHAnsi"/>
        </w:rPr>
        <w:t xml:space="preserve"> </w:t>
      </w:r>
      <w:r w:rsidR="00E572F8">
        <w:rPr>
          <w:rFonts w:cstheme="minorHAnsi"/>
        </w:rPr>
        <w:t xml:space="preserve">soprattutto, </w:t>
      </w:r>
      <w:r w:rsidR="00BD5207" w:rsidRPr="00BD5207">
        <w:rPr>
          <w:rFonts w:cstheme="minorHAnsi"/>
        </w:rPr>
        <w:t>nel</w:t>
      </w:r>
      <w:r w:rsidR="00BD5207">
        <w:rPr>
          <w:rFonts w:cstheme="minorHAnsi"/>
        </w:rPr>
        <w:t>le comunicazioni istituzionali</w:t>
      </w:r>
      <w:r w:rsidR="006548B7" w:rsidRPr="00815D4F">
        <w:rPr>
          <w:rFonts w:cstheme="minorHAnsi"/>
        </w:rPr>
        <w:t>».</w:t>
      </w:r>
      <w:r w:rsidR="00AD5368">
        <w:rPr>
          <w:rFonts w:cstheme="minorHAnsi"/>
        </w:rPr>
        <w:t xml:space="preserve"> </w:t>
      </w:r>
    </w:p>
    <w:p w:rsidR="00BD5207" w:rsidRPr="00BD5207" w:rsidRDefault="00BD5207" w:rsidP="00BD5207">
      <w:pPr>
        <w:pStyle w:val="Paragrafoelenco"/>
        <w:numPr>
          <w:ilvl w:val="0"/>
          <w:numId w:val="26"/>
        </w:numPr>
        <w:spacing w:line="276" w:lineRule="auto"/>
        <w:rPr>
          <w:rFonts w:cstheme="minorHAnsi"/>
        </w:rPr>
      </w:pPr>
      <w:r w:rsidRPr="00BD5207">
        <w:rPr>
          <w:rFonts w:cstheme="minorHAnsi"/>
        </w:rPr>
        <w:t>La classifica dell’</w:t>
      </w:r>
      <w:r w:rsidRPr="00AC2BF4">
        <w:rPr>
          <w:rFonts w:cstheme="minorHAnsi"/>
          <w:b/>
        </w:rPr>
        <w:t>O</w:t>
      </w:r>
      <w:r w:rsidR="00E5230C" w:rsidRPr="00AC2BF4">
        <w:rPr>
          <w:rFonts w:cstheme="minorHAnsi"/>
          <w:b/>
        </w:rPr>
        <w:t xml:space="preserve">rganizzazione Mondiale della Sanità </w:t>
      </w:r>
      <w:r w:rsidR="00E5230C">
        <w:rPr>
          <w:rFonts w:cstheme="minorHAnsi"/>
        </w:rPr>
        <w:t xml:space="preserve">(OMS), pubblicata nel </w:t>
      </w:r>
      <w:r w:rsidRPr="00BD5207">
        <w:rPr>
          <w:rFonts w:cstheme="minorHAnsi"/>
        </w:rPr>
        <w:t>2000</w:t>
      </w:r>
      <w:r w:rsidR="00E5230C">
        <w:rPr>
          <w:rFonts w:cstheme="minorHAnsi"/>
        </w:rPr>
        <w:t xml:space="preserve"> utilizzando </w:t>
      </w:r>
      <w:r w:rsidRPr="00BD5207">
        <w:rPr>
          <w:rFonts w:cstheme="minorHAnsi"/>
        </w:rPr>
        <w:t xml:space="preserve">dati </w:t>
      </w:r>
      <w:r w:rsidR="00E5230C">
        <w:rPr>
          <w:rFonts w:cstheme="minorHAnsi"/>
        </w:rPr>
        <w:t xml:space="preserve">del </w:t>
      </w:r>
      <w:r w:rsidRPr="00BD5207">
        <w:rPr>
          <w:rFonts w:cstheme="minorHAnsi"/>
        </w:rPr>
        <w:t>1997</w:t>
      </w:r>
      <w:r w:rsidR="006548B7">
        <w:rPr>
          <w:rFonts w:cstheme="minorHAnsi"/>
        </w:rPr>
        <w:t>,</w:t>
      </w:r>
      <w:r w:rsidRPr="00BD5207">
        <w:rPr>
          <w:rFonts w:cstheme="minorHAnsi"/>
        </w:rPr>
        <w:t xml:space="preserve"> </w:t>
      </w:r>
      <w:r w:rsidR="00E5230C">
        <w:rPr>
          <w:rFonts w:cstheme="minorHAnsi"/>
        </w:rPr>
        <w:t xml:space="preserve">continua ad essere </w:t>
      </w:r>
      <w:r w:rsidR="00386798">
        <w:rPr>
          <w:rFonts w:cstheme="minorHAnsi"/>
        </w:rPr>
        <w:t>utilizzata per decantare i</w:t>
      </w:r>
      <w:r w:rsidR="0004703D">
        <w:rPr>
          <w:rFonts w:cstheme="minorHAnsi"/>
        </w:rPr>
        <w:t xml:space="preserve">l 2° posto </w:t>
      </w:r>
      <w:r w:rsidR="00386798">
        <w:rPr>
          <w:rFonts w:cstheme="minorHAnsi"/>
        </w:rPr>
        <w:t>del nostro SSN</w:t>
      </w:r>
      <w:r w:rsidR="00E5230C">
        <w:rPr>
          <w:rFonts w:cstheme="minorHAnsi"/>
        </w:rPr>
        <w:t xml:space="preserve">, ma </w:t>
      </w:r>
      <w:r w:rsidRPr="00BD5207">
        <w:rPr>
          <w:rFonts w:cstheme="minorHAnsi"/>
        </w:rPr>
        <w:t xml:space="preserve">oggi </w:t>
      </w:r>
      <w:r w:rsidR="00E5230C">
        <w:rPr>
          <w:rFonts w:cstheme="minorHAnsi"/>
        </w:rPr>
        <w:t xml:space="preserve">riveste </w:t>
      </w:r>
      <w:r w:rsidRPr="00BD5207">
        <w:rPr>
          <w:rFonts w:cstheme="minorHAnsi"/>
        </w:rPr>
        <w:t>solo un valore storico e non dovrebbe più essere citata.</w:t>
      </w:r>
    </w:p>
    <w:p w:rsidR="00BD5207" w:rsidRPr="00BD5207" w:rsidRDefault="006548B7" w:rsidP="00E5230C">
      <w:pPr>
        <w:pStyle w:val="Paragrafoelenco"/>
        <w:numPr>
          <w:ilvl w:val="0"/>
          <w:numId w:val="26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La classifica </w:t>
      </w:r>
      <w:r w:rsidRPr="00AC2BF4">
        <w:rPr>
          <w:rFonts w:cstheme="minorHAnsi"/>
          <w:b/>
        </w:rPr>
        <w:t>Bloomberg</w:t>
      </w:r>
      <w:r w:rsidR="00E5230C">
        <w:rPr>
          <w:rFonts w:cstheme="minorHAnsi"/>
        </w:rPr>
        <w:t xml:space="preserve"> </w:t>
      </w:r>
      <w:r w:rsidR="00E5230C" w:rsidRPr="00BD5207">
        <w:rPr>
          <w:rFonts w:cstheme="minorHAnsi"/>
        </w:rPr>
        <w:t>misura</w:t>
      </w:r>
      <w:r w:rsidR="00E5230C">
        <w:rPr>
          <w:rFonts w:cstheme="minorHAnsi"/>
        </w:rPr>
        <w:t xml:space="preserve"> </w:t>
      </w:r>
      <w:r w:rsidR="00D34424">
        <w:rPr>
          <w:rFonts w:cstheme="minorHAnsi"/>
        </w:rPr>
        <w:t xml:space="preserve">esclusivamente </w:t>
      </w:r>
      <w:r w:rsidR="00E5230C" w:rsidRPr="00BD5207">
        <w:rPr>
          <w:rFonts w:cstheme="minorHAnsi"/>
        </w:rPr>
        <w:t>l’efficienza</w:t>
      </w:r>
      <w:r w:rsidR="00D34424">
        <w:rPr>
          <w:rFonts w:cstheme="minorHAnsi"/>
        </w:rPr>
        <w:t xml:space="preserve"> dei sistemi sanitari</w:t>
      </w:r>
      <w:r w:rsidR="00E5230C">
        <w:rPr>
          <w:rFonts w:cstheme="minorHAnsi"/>
        </w:rPr>
        <w:t>, mettendo</w:t>
      </w:r>
      <w:r>
        <w:rPr>
          <w:rFonts w:cstheme="minorHAnsi"/>
        </w:rPr>
        <w:t xml:space="preserve"> in relazione </w:t>
      </w:r>
      <w:r w:rsidR="00E5230C">
        <w:rPr>
          <w:rFonts w:cstheme="minorHAnsi"/>
        </w:rPr>
        <w:t>l’</w:t>
      </w:r>
      <w:r>
        <w:rPr>
          <w:rFonts w:cstheme="minorHAnsi"/>
        </w:rPr>
        <w:t xml:space="preserve">aspettativa di vita </w:t>
      </w:r>
      <w:r w:rsidR="00E5230C">
        <w:rPr>
          <w:rFonts w:cstheme="minorHAnsi"/>
        </w:rPr>
        <w:t xml:space="preserve">con la </w:t>
      </w:r>
      <w:r>
        <w:rPr>
          <w:rFonts w:cstheme="minorHAnsi"/>
        </w:rPr>
        <w:t xml:space="preserve">spesa pro-capite, </w:t>
      </w:r>
      <w:r w:rsidR="00BD5207" w:rsidRPr="00BD5207">
        <w:rPr>
          <w:rFonts w:cstheme="minorHAnsi"/>
        </w:rPr>
        <w:t>sovrastima</w:t>
      </w:r>
      <w:r w:rsidR="00D34424">
        <w:rPr>
          <w:rFonts w:cstheme="minorHAnsi"/>
        </w:rPr>
        <w:t>ndo</w:t>
      </w:r>
      <w:r>
        <w:rPr>
          <w:rFonts w:cstheme="minorHAnsi"/>
        </w:rPr>
        <w:t xml:space="preserve"> </w:t>
      </w:r>
      <w:r w:rsidR="00BD5207" w:rsidRPr="00BD5207">
        <w:rPr>
          <w:rFonts w:cstheme="minorHAnsi"/>
        </w:rPr>
        <w:t>la qualità del nostro SSN</w:t>
      </w:r>
      <w:r w:rsidR="0004703D">
        <w:rPr>
          <w:rFonts w:cstheme="minorHAnsi"/>
        </w:rPr>
        <w:t xml:space="preserve"> (3° posto)</w:t>
      </w:r>
      <w:r w:rsidR="00E5230C">
        <w:rPr>
          <w:rFonts w:cstheme="minorHAnsi"/>
        </w:rPr>
        <w:t xml:space="preserve">, sia perché </w:t>
      </w:r>
      <w:r w:rsidR="00E5230C" w:rsidRPr="00E5230C">
        <w:rPr>
          <w:rFonts w:cstheme="minorHAnsi"/>
        </w:rPr>
        <w:t>la longevità dipende soprattutto da altre determinanti della salute</w:t>
      </w:r>
      <w:r w:rsidR="00E5230C">
        <w:rPr>
          <w:rFonts w:cstheme="minorHAnsi"/>
        </w:rPr>
        <w:t xml:space="preserve">, sia perché </w:t>
      </w:r>
      <w:r w:rsidR="00D34424">
        <w:rPr>
          <w:rFonts w:cstheme="minorHAnsi"/>
        </w:rPr>
        <w:t>la riduzione della spesa sanitaria ci ha permesso di scalare</w:t>
      </w:r>
      <w:r w:rsidR="00E5230C" w:rsidRPr="00E5230C">
        <w:rPr>
          <w:rFonts w:cstheme="minorHAnsi"/>
        </w:rPr>
        <w:t xml:space="preserve"> la classifica</w:t>
      </w:r>
      <w:r w:rsidR="00E5230C">
        <w:rPr>
          <w:rFonts w:cstheme="minorHAnsi"/>
        </w:rPr>
        <w:t>.</w:t>
      </w:r>
      <w:r w:rsidR="00E5230C" w:rsidRPr="00E5230C">
        <w:rPr>
          <w:rFonts w:cstheme="minorHAnsi"/>
        </w:rPr>
        <w:t xml:space="preserve"> </w:t>
      </w:r>
    </w:p>
    <w:p w:rsidR="005F2729" w:rsidRDefault="00BD5207" w:rsidP="00AD5368">
      <w:pPr>
        <w:pStyle w:val="Paragrafoelenco"/>
        <w:numPr>
          <w:ilvl w:val="0"/>
          <w:numId w:val="26"/>
        </w:numPr>
        <w:spacing w:line="276" w:lineRule="auto"/>
        <w:rPr>
          <w:rFonts w:cstheme="minorHAnsi"/>
        </w:rPr>
      </w:pPr>
      <w:r w:rsidRPr="00AC2BF4">
        <w:rPr>
          <w:rFonts w:cstheme="minorHAnsi"/>
          <w:b/>
        </w:rPr>
        <w:t>Euro Health Consumer Index</w:t>
      </w:r>
      <w:r w:rsidRPr="00BD5207">
        <w:rPr>
          <w:rFonts w:cstheme="minorHAnsi"/>
        </w:rPr>
        <w:t xml:space="preserve">, per l’aggiornamento annuale, la </w:t>
      </w:r>
      <w:r w:rsidR="005F2729">
        <w:rPr>
          <w:rFonts w:cstheme="minorHAnsi"/>
        </w:rPr>
        <w:t>valutazione multidimensionale</w:t>
      </w:r>
      <w:r w:rsidR="004443BE">
        <w:rPr>
          <w:rFonts w:cstheme="minorHAnsi"/>
        </w:rPr>
        <w:t xml:space="preserve">, </w:t>
      </w:r>
      <w:r w:rsidRPr="00BD5207">
        <w:rPr>
          <w:rFonts w:cstheme="minorHAnsi"/>
        </w:rPr>
        <w:t>la considerazione del punto di vista del cittadino</w:t>
      </w:r>
      <w:r w:rsidR="00241AD5">
        <w:rPr>
          <w:rFonts w:cstheme="minorHAnsi"/>
        </w:rPr>
        <w:t>-</w:t>
      </w:r>
      <w:r w:rsidRPr="00BD5207">
        <w:rPr>
          <w:rFonts w:cstheme="minorHAnsi"/>
        </w:rPr>
        <w:t xml:space="preserve">paziente e l’identificazione di specifiche aree di miglioramento, è </w:t>
      </w:r>
      <w:r w:rsidR="006548B7">
        <w:rPr>
          <w:rFonts w:cstheme="minorHAnsi"/>
        </w:rPr>
        <w:t>una classifica molto affidabile</w:t>
      </w:r>
      <w:r w:rsidR="004443BE">
        <w:rPr>
          <w:rFonts w:cstheme="minorHAnsi"/>
        </w:rPr>
        <w:t xml:space="preserve">: qui </w:t>
      </w:r>
      <w:r w:rsidR="00E5230C">
        <w:rPr>
          <w:rFonts w:cstheme="minorHAnsi"/>
        </w:rPr>
        <w:t>il nostro SSN si c</w:t>
      </w:r>
      <w:r w:rsidR="006548B7">
        <w:rPr>
          <w:rFonts w:cstheme="minorHAnsi"/>
        </w:rPr>
        <w:t xml:space="preserve">olloca al 20° posto </w:t>
      </w:r>
      <w:r w:rsidR="00D62905" w:rsidRPr="00D62905">
        <w:rPr>
          <w:rFonts w:cstheme="minorHAnsi"/>
        </w:rPr>
        <w:t xml:space="preserve">su 35 paesi europei </w:t>
      </w:r>
      <w:r w:rsidR="00D62905">
        <w:rPr>
          <w:rFonts w:cstheme="minorHAnsi"/>
        </w:rPr>
        <w:t>(nel 2006 era 11° su 26 paesi).</w:t>
      </w:r>
    </w:p>
    <w:p w:rsidR="005F2729" w:rsidRDefault="00BD5207" w:rsidP="00AD5368">
      <w:pPr>
        <w:pStyle w:val="Paragrafoelenco"/>
        <w:numPr>
          <w:ilvl w:val="0"/>
          <w:numId w:val="26"/>
        </w:numPr>
        <w:spacing w:line="276" w:lineRule="auto"/>
        <w:rPr>
          <w:rFonts w:cstheme="minorHAnsi"/>
        </w:rPr>
      </w:pPr>
      <w:r w:rsidRPr="005F2729">
        <w:rPr>
          <w:rFonts w:cstheme="minorHAnsi"/>
        </w:rPr>
        <w:t xml:space="preserve">Il sistema </w:t>
      </w:r>
      <w:r w:rsidR="00AC2BF4">
        <w:rPr>
          <w:rFonts w:cstheme="minorHAnsi"/>
        </w:rPr>
        <w:t>dell’</w:t>
      </w:r>
      <w:r w:rsidR="00AC2BF4" w:rsidRPr="00AC2BF4">
        <w:rPr>
          <w:rFonts w:cstheme="minorHAnsi"/>
          <w:b/>
        </w:rPr>
        <w:t>OCSE</w:t>
      </w:r>
      <w:r w:rsidR="00AC2BF4">
        <w:rPr>
          <w:rFonts w:cstheme="minorHAnsi"/>
        </w:rPr>
        <w:t xml:space="preserve"> </w:t>
      </w:r>
      <w:r w:rsidR="00C26ABE">
        <w:rPr>
          <w:rFonts w:cstheme="minorHAnsi"/>
        </w:rPr>
        <w:t xml:space="preserve">è </w:t>
      </w:r>
      <w:r w:rsidR="00AC2BF4">
        <w:rPr>
          <w:rFonts w:cstheme="minorHAnsi"/>
        </w:rPr>
        <w:t xml:space="preserve">il </w:t>
      </w:r>
      <w:r w:rsidRPr="005F2729">
        <w:rPr>
          <w:rFonts w:cstheme="minorHAnsi"/>
        </w:rPr>
        <w:t>più completo e aggiornato per valuta</w:t>
      </w:r>
      <w:r w:rsidR="00C26ABE">
        <w:rPr>
          <w:rFonts w:cstheme="minorHAnsi"/>
        </w:rPr>
        <w:t xml:space="preserve">re </w:t>
      </w:r>
      <w:r w:rsidRPr="005F2729">
        <w:rPr>
          <w:rFonts w:cstheme="minorHAnsi"/>
        </w:rPr>
        <w:t xml:space="preserve">le performance e </w:t>
      </w:r>
      <w:r w:rsidR="00C26ABE">
        <w:rPr>
          <w:rFonts w:cstheme="minorHAnsi"/>
        </w:rPr>
        <w:t xml:space="preserve">individuare </w:t>
      </w:r>
      <w:r w:rsidRPr="005F2729">
        <w:rPr>
          <w:rFonts w:cstheme="minorHAnsi"/>
        </w:rPr>
        <w:t>le aree di miglioramento</w:t>
      </w:r>
      <w:r w:rsidR="00D34424">
        <w:rPr>
          <w:rFonts w:cstheme="minorHAnsi"/>
        </w:rPr>
        <w:t>:</w:t>
      </w:r>
      <w:r w:rsidRPr="005F2729">
        <w:rPr>
          <w:rFonts w:cstheme="minorHAnsi"/>
        </w:rPr>
        <w:t xml:space="preserve"> </w:t>
      </w:r>
      <w:r w:rsidR="00D34424">
        <w:rPr>
          <w:rFonts w:cstheme="minorHAnsi"/>
        </w:rPr>
        <w:t xml:space="preserve">infatti </w:t>
      </w:r>
      <w:r w:rsidR="00D62905" w:rsidRPr="005F2729">
        <w:rPr>
          <w:rFonts w:cstheme="minorHAnsi"/>
        </w:rPr>
        <w:t xml:space="preserve">non elabora alcuna classifica, ma </w:t>
      </w:r>
      <w:r w:rsidRPr="005F2729">
        <w:rPr>
          <w:rFonts w:cstheme="minorHAnsi"/>
        </w:rPr>
        <w:t xml:space="preserve">permette di </w:t>
      </w:r>
      <w:r w:rsidR="00AD5368" w:rsidRPr="005F2729">
        <w:rPr>
          <w:rFonts w:cstheme="minorHAnsi"/>
        </w:rPr>
        <w:t>identificare la posizione del nostro SSN rispetto agli altri paesi</w:t>
      </w:r>
      <w:r w:rsidRPr="005F2729">
        <w:rPr>
          <w:rFonts w:cstheme="minorHAnsi"/>
        </w:rPr>
        <w:t xml:space="preserve"> </w:t>
      </w:r>
      <w:r w:rsidR="00D62905" w:rsidRPr="005F2729">
        <w:rPr>
          <w:rFonts w:cstheme="minorHAnsi"/>
        </w:rPr>
        <w:t xml:space="preserve">per </w:t>
      </w:r>
      <w:r w:rsidR="00AD5368" w:rsidRPr="005F2729">
        <w:rPr>
          <w:rFonts w:cstheme="minorHAnsi"/>
        </w:rPr>
        <w:t>76 indicatori raggruppati in 9 categorie</w:t>
      </w:r>
      <w:r w:rsidR="00927505" w:rsidRPr="005F2729">
        <w:rPr>
          <w:rFonts w:cstheme="minorHAnsi"/>
        </w:rPr>
        <w:t>.</w:t>
      </w:r>
      <w:r w:rsidR="007F1E22" w:rsidRPr="005F2729">
        <w:rPr>
          <w:rFonts w:cstheme="minorHAnsi"/>
        </w:rPr>
        <w:t xml:space="preserve"> </w:t>
      </w:r>
    </w:p>
    <w:p w:rsidR="005F2729" w:rsidRDefault="005F2729" w:rsidP="005F2729">
      <w:pPr>
        <w:rPr>
          <w:rFonts w:cstheme="minorHAnsi"/>
        </w:rPr>
      </w:pPr>
    </w:p>
    <w:p w:rsidR="00951A4B" w:rsidRPr="007F1E22" w:rsidRDefault="00AD5368" w:rsidP="007F1E22">
      <w:pPr>
        <w:rPr>
          <w:rFonts w:cstheme="minorHAnsi"/>
        </w:rPr>
      </w:pPr>
      <w:r w:rsidRPr="005F2729">
        <w:rPr>
          <w:rFonts w:cstheme="minorHAnsi"/>
        </w:rPr>
        <w:t>«</w:t>
      </w:r>
      <w:r w:rsidR="004443BE" w:rsidRPr="005F2729">
        <w:rPr>
          <w:rFonts w:cstheme="minorHAnsi"/>
        </w:rPr>
        <w:t>Abbiamo analizzato performance e posizione dell’Italia per tutti gli indicatori OCSE –</w:t>
      </w:r>
      <w:r w:rsidR="005A7757">
        <w:rPr>
          <w:rFonts w:cstheme="minorHAnsi"/>
        </w:rPr>
        <w:t xml:space="preserve"> </w:t>
      </w:r>
      <w:r w:rsidRPr="005F2729">
        <w:rPr>
          <w:rFonts w:cstheme="minorHAnsi"/>
        </w:rPr>
        <w:t>puntualizza il Presidente –</w:t>
      </w:r>
      <w:r w:rsidR="005A7757">
        <w:rPr>
          <w:rFonts w:cstheme="minorHAnsi"/>
        </w:rPr>
        <w:t xml:space="preserve"> </w:t>
      </w:r>
      <w:r w:rsidRPr="005F2729">
        <w:rPr>
          <w:rFonts w:cstheme="minorHAnsi"/>
        </w:rPr>
        <w:t xml:space="preserve">elaborando </w:t>
      </w:r>
      <w:r w:rsidR="007F1E22" w:rsidRPr="005F2729">
        <w:rPr>
          <w:rFonts w:cstheme="minorHAnsi"/>
        </w:rPr>
        <w:t xml:space="preserve">per ciascuna delle 9 categorie </w:t>
      </w:r>
      <w:r w:rsidR="009A388E" w:rsidRPr="005F2729">
        <w:rPr>
          <w:rFonts w:cstheme="minorHAnsi"/>
        </w:rPr>
        <w:t xml:space="preserve">una tabella </w:t>
      </w:r>
      <w:r w:rsidRPr="005F2729">
        <w:rPr>
          <w:rFonts w:cstheme="minorHAnsi"/>
        </w:rPr>
        <w:t xml:space="preserve">che riporta </w:t>
      </w:r>
      <w:r w:rsidR="007F1E22" w:rsidRPr="005F2729">
        <w:rPr>
          <w:rFonts w:cstheme="minorHAnsi"/>
        </w:rPr>
        <w:t xml:space="preserve">per </w:t>
      </w:r>
      <w:r w:rsidR="00386798" w:rsidRPr="005F2729">
        <w:rPr>
          <w:rFonts w:cstheme="minorHAnsi"/>
        </w:rPr>
        <w:t xml:space="preserve">ogni </w:t>
      </w:r>
      <w:r w:rsidR="009A388E" w:rsidRPr="005F2729">
        <w:rPr>
          <w:rFonts w:cstheme="minorHAnsi"/>
        </w:rPr>
        <w:t>indicatore la posizione in classifica dell’Italia, il dato nazionale e la media OCSE</w:t>
      </w:r>
      <w:r w:rsidRPr="005F2729">
        <w:rPr>
          <w:rFonts w:cstheme="minorHAnsi"/>
        </w:rPr>
        <w:t>».</w:t>
      </w:r>
      <w:r w:rsidR="00AC2BF4">
        <w:rPr>
          <w:rFonts w:cstheme="minorHAnsi"/>
        </w:rPr>
        <w:t xml:space="preserve"> </w:t>
      </w:r>
      <w:r w:rsidR="004443BE">
        <w:rPr>
          <w:rFonts w:cstheme="minorHAnsi"/>
        </w:rPr>
        <w:t>Dall’analisi GIMBE si riportano di seguito</w:t>
      </w:r>
      <w:r w:rsidR="006A65B1" w:rsidRPr="007F1E22">
        <w:rPr>
          <w:rFonts w:cstheme="minorHAnsi"/>
        </w:rPr>
        <w:t xml:space="preserve"> le migliori/peggiori performance del SSN</w:t>
      </w:r>
      <w:r w:rsidR="00927505" w:rsidRPr="007F1E22">
        <w:rPr>
          <w:rFonts w:cstheme="minorHAnsi"/>
        </w:rPr>
        <w:t>:</w:t>
      </w:r>
    </w:p>
    <w:p w:rsidR="006A65B1" w:rsidRDefault="006A65B1" w:rsidP="006A65B1">
      <w:pPr>
        <w:rPr>
          <w:rFonts w:cstheme="minorHAnsi"/>
        </w:rPr>
      </w:pPr>
      <w:r w:rsidRPr="006A65B1">
        <w:rPr>
          <w:rFonts w:cstheme="minorHAnsi"/>
          <w:b/>
        </w:rPr>
        <w:lastRenderedPageBreak/>
        <w:t>Stato di salute</w:t>
      </w:r>
      <w:r>
        <w:rPr>
          <w:rFonts w:cstheme="minorHAnsi"/>
        </w:rPr>
        <w:t xml:space="preserve">. </w:t>
      </w:r>
      <w:r w:rsidR="0058245E">
        <w:rPr>
          <w:rFonts w:cstheme="minorHAnsi"/>
        </w:rPr>
        <w:t xml:space="preserve">Siamo in </w:t>
      </w:r>
      <w:r>
        <w:rPr>
          <w:rFonts w:cstheme="minorHAnsi"/>
        </w:rPr>
        <w:t>4</w:t>
      </w:r>
      <w:r w:rsidRPr="006A65B1">
        <w:rPr>
          <w:rFonts w:cstheme="minorHAnsi"/>
          <w:vertAlign w:val="superscript"/>
        </w:rPr>
        <w:t>a</w:t>
      </w:r>
      <w:r>
        <w:rPr>
          <w:rFonts w:cstheme="minorHAnsi"/>
        </w:rPr>
        <w:t xml:space="preserve"> posizione per a</w:t>
      </w:r>
      <w:r w:rsidRPr="006A65B1">
        <w:rPr>
          <w:rFonts w:cstheme="minorHAnsi"/>
        </w:rPr>
        <w:t>spettativa di vita alla nascita</w:t>
      </w:r>
      <w:r>
        <w:rPr>
          <w:rFonts w:cstheme="minorHAnsi"/>
        </w:rPr>
        <w:t xml:space="preserve">, </w:t>
      </w:r>
      <w:r w:rsidR="0058245E">
        <w:rPr>
          <w:rFonts w:cstheme="minorHAnsi"/>
        </w:rPr>
        <w:t xml:space="preserve">ma </w:t>
      </w:r>
      <w:r>
        <w:rPr>
          <w:rFonts w:cstheme="minorHAnsi"/>
        </w:rPr>
        <w:t>in fondo alla classifica per m</w:t>
      </w:r>
      <w:r w:rsidRPr="006A65B1">
        <w:rPr>
          <w:rFonts w:cstheme="minorHAnsi"/>
        </w:rPr>
        <w:t>ortalità cerebrovascolare (</w:t>
      </w:r>
      <w:r>
        <w:rPr>
          <w:rFonts w:cstheme="minorHAnsi"/>
        </w:rPr>
        <w:t>25°)</w:t>
      </w:r>
      <w:r w:rsidR="0095482F">
        <w:rPr>
          <w:rFonts w:cstheme="minorHAnsi"/>
        </w:rPr>
        <w:t xml:space="preserve"> e </w:t>
      </w:r>
      <w:r>
        <w:rPr>
          <w:rFonts w:cstheme="minorHAnsi"/>
        </w:rPr>
        <w:t xml:space="preserve">tumore (26°) e </w:t>
      </w:r>
      <w:r w:rsidR="0095482F">
        <w:rPr>
          <w:rFonts w:cstheme="minorHAnsi"/>
        </w:rPr>
        <w:t xml:space="preserve">per </w:t>
      </w:r>
      <w:r>
        <w:rPr>
          <w:rFonts w:cstheme="minorHAnsi"/>
        </w:rPr>
        <w:t>basso peso alla nascita (29°).</w:t>
      </w:r>
    </w:p>
    <w:p w:rsidR="006A65B1" w:rsidRPr="006A65B1" w:rsidRDefault="006A65B1" w:rsidP="006A65B1">
      <w:pPr>
        <w:rPr>
          <w:rFonts w:cstheme="minorHAnsi"/>
        </w:rPr>
      </w:pPr>
      <w:r w:rsidRPr="006A65B1">
        <w:rPr>
          <w:rFonts w:cstheme="minorHAnsi"/>
          <w:b/>
        </w:rPr>
        <w:t>Fattori di rischio</w:t>
      </w:r>
      <w:r>
        <w:rPr>
          <w:rFonts w:cstheme="minorHAnsi"/>
        </w:rPr>
        <w:t>.</w:t>
      </w:r>
      <w:r w:rsidR="00EB4FDD">
        <w:rPr>
          <w:rFonts w:cstheme="minorHAnsi"/>
        </w:rPr>
        <w:t xml:space="preserve"> </w:t>
      </w:r>
      <w:r w:rsidR="00927505">
        <w:rPr>
          <w:rFonts w:cstheme="minorHAnsi"/>
        </w:rPr>
        <w:t xml:space="preserve">L’Italia conquista </w:t>
      </w:r>
      <w:r w:rsidR="00EB4FDD">
        <w:rPr>
          <w:rFonts w:cstheme="minorHAnsi"/>
        </w:rPr>
        <w:t>la 3</w:t>
      </w:r>
      <w:r w:rsidR="00EB4FDD" w:rsidRPr="00EB4FDD">
        <w:rPr>
          <w:rFonts w:cstheme="minorHAnsi"/>
          <w:vertAlign w:val="superscript"/>
        </w:rPr>
        <w:t>a</w:t>
      </w:r>
      <w:r w:rsidR="00EB4FDD">
        <w:rPr>
          <w:rFonts w:cstheme="minorHAnsi"/>
        </w:rPr>
        <w:t xml:space="preserve"> posizione per c</w:t>
      </w:r>
      <w:r w:rsidR="00EB4FDD" w:rsidRPr="00EB4FDD">
        <w:rPr>
          <w:rFonts w:cstheme="minorHAnsi"/>
        </w:rPr>
        <w:t xml:space="preserve">onsumo giornaliero di frutta negli adulti </w:t>
      </w:r>
      <w:r w:rsidR="00EB4FDD">
        <w:rPr>
          <w:rFonts w:cstheme="minorHAnsi"/>
        </w:rPr>
        <w:t>e la 4</w:t>
      </w:r>
      <w:r w:rsidR="00EB4FDD" w:rsidRPr="00EB4FDD">
        <w:rPr>
          <w:rFonts w:cstheme="minorHAnsi"/>
          <w:vertAlign w:val="superscript"/>
        </w:rPr>
        <w:t>a</w:t>
      </w:r>
      <w:r w:rsidR="00EB4FDD">
        <w:rPr>
          <w:rFonts w:cstheme="minorHAnsi"/>
          <w:vertAlign w:val="superscript"/>
        </w:rPr>
        <w:t xml:space="preserve"> </w:t>
      </w:r>
      <w:r w:rsidR="00EB4FDD">
        <w:rPr>
          <w:rFonts w:cstheme="minorHAnsi"/>
        </w:rPr>
        <w:t xml:space="preserve">per </w:t>
      </w:r>
      <w:r w:rsidR="00265450">
        <w:rPr>
          <w:rFonts w:cstheme="minorHAnsi"/>
        </w:rPr>
        <w:t xml:space="preserve">bassa incidenza di </w:t>
      </w:r>
      <w:r w:rsidR="00EB4FDD">
        <w:rPr>
          <w:rFonts w:cstheme="minorHAnsi"/>
        </w:rPr>
        <w:t>s</w:t>
      </w:r>
      <w:r w:rsidR="00EB4FDD" w:rsidRPr="00EB4FDD">
        <w:rPr>
          <w:rFonts w:cstheme="minorHAnsi"/>
        </w:rPr>
        <w:t>ovrappeso o obesità negli adulti</w:t>
      </w:r>
      <w:r w:rsidR="00EB4FDD">
        <w:rPr>
          <w:rFonts w:cstheme="minorHAnsi"/>
        </w:rPr>
        <w:t>, ma emerge in tutta la sua gravità il peggioramento degli stili di vita nelle nuove generazioni: 28° posto per a</w:t>
      </w:r>
      <w:r w:rsidR="00EB4FDD" w:rsidRPr="00EB4FDD">
        <w:rPr>
          <w:rFonts w:cstheme="minorHAnsi"/>
        </w:rPr>
        <w:t xml:space="preserve">ttività fisica moderata/intensa quotidiana negli adolescenti </w:t>
      </w:r>
      <w:r w:rsidR="00EB4FDD">
        <w:rPr>
          <w:rFonts w:cstheme="minorHAnsi"/>
        </w:rPr>
        <w:t xml:space="preserve">e 30° per percentuale </w:t>
      </w:r>
      <w:r w:rsidR="00EB4FDD" w:rsidRPr="00EB4FDD">
        <w:rPr>
          <w:rFonts w:cstheme="minorHAnsi"/>
        </w:rPr>
        <w:t xml:space="preserve">di adolescenti </w:t>
      </w:r>
      <w:r w:rsidR="00927505">
        <w:rPr>
          <w:rFonts w:cstheme="minorHAnsi"/>
        </w:rPr>
        <w:t>fumatori</w:t>
      </w:r>
      <w:r w:rsidR="00EB4FDD">
        <w:rPr>
          <w:rFonts w:cstheme="minorHAnsi"/>
        </w:rPr>
        <w:t>.</w:t>
      </w:r>
    </w:p>
    <w:p w:rsidR="006A65B1" w:rsidRPr="006A65B1" w:rsidRDefault="006A65B1" w:rsidP="00EC7638">
      <w:pPr>
        <w:rPr>
          <w:rFonts w:cstheme="minorHAnsi"/>
        </w:rPr>
      </w:pPr>
      <w:r w:rsidRPr="006A65B1">
        <w:rPr>
          <w:rFonts w:cstheme="minorHAnsi"/>
          <w:b/>
        </w:rPr>
        <w:t>Accesso alle cure</w:t>
      </w:r>
      <w:r>
        <w:rPr>
          <w:rFonts w:cstheme="minorHAnsi"/>
        </w:rPr>
        <w:t>.</w:t>
      </w:r>
      <w:r w:rsidR="00EC7638">
        <w:rPr>
          <w:rFonts w:cstheme="minorHAnsi"/>
        </w:rPr>
        <w:t xml:space="preserve"> </w:t>
      </w:r>
      <w:r w:rsidR="006316F4">
        <w:rPr>
          <w:rFonts w:cstheme="minorHAnsi"/>
        </w:rPr>
        <w:t>Ai primi posti per</w:t>
      </w:r>
      <w:r w:rsidR="00EC7638">
        <w:rPr>
          <w:rFonts w:cstheme="minorHAnsi"/>
        </w:rPr>
        <w:t xml:space="preserve"> tempi di attesa </w:t>
      </w:r>
      <w:r w:rsidR="00EC7638" w:rsidRPr="00EC7638">
        <w:rPr>
          <w:rFonts w:cstheme="minorHAnsi"/>
        </w:rPr>
        <w:t>per intervento di cataratta</w:t>
      </w:r>
      <w:r w:rsidR="00EC7638">
        <w:rPr>
          <w:rFonts w:cstheme="minorHAnsi"/>
        </w:rPr>
        <w:t xml:space="preserve"> (2°), </w:t>
      </w:r>
      <w:r w:rsidR="007F52BD">
        <w:rPr>
          <w:rFonts w:cstheme="minorHAnsi"/>
        </w:rPr>
        <w:t>protesi di</w:t>
      </w:r>
      <w:r w:rsidR="00EC7638" w:rsidRPr="00EC7638">
        <w:rPr>
          <w:rFonts w:cstheme="minorHAnsi"/>
        </w:rPr>
        <w:t xml:space="preserve"> ginocchio (</w:t>
      </w:r>
      <w:r w:rsidR="00EC7638">
        <w:rPr>
          <w:rFonts w:cstheme="minorHAnsi"/>
        </w:rPr>
        <w:t xml:space="preserve">3°) e </w:t>
      </w:r>
      <w:r w:rsidR="007F52BD">
        <w:rPr>
          <w:rFonts w:cstheme="minorHAnsi"/>
        </w:rPr>
        <w:t>d’</w:t>
      </w:r>
      <w:r w:rsidR="004443BE" w:rsidRPr="00EC7638">
        <w:rPr>
          <w:rFonts w:cstheme="minorHAnsi"/>
        </w:rPr>
        <w:t xml:space="preserve">anca </w:t>
      </w:r>
      <w:r w:rsidR="00EC7638" w:rsidRPr="00EC7638">
        <w:rPr>
          <w:rFonts w:cstheme="minorHAnsi"/>
        </w:rPr>
        <w:t>(</w:t>
      </w:r>
      <w:r w:rsidR="00EC7638">
        <w:rPr>
          <w:rFonts w:cstheme="minorHAnsi"/>
        </w:rPr>
        <w:t xml:space="preserve">4°); </w:t>
      </w:r>
      <w:r w:rsidR="006316F4">
        <w:rPr>
          <w:rFonts w:cstheme="minorHAnsi"/>
        </w:rPr>
        <w:t xml:space="preserve">al </w:t>
      </w:r>
      <w:r w:rsidR="00EC7638">
        <w:rPr>
          <w:rFonts w:cstheme="minorHAnsi"/>
        </w:rPr>
        <w:t>20° posto per i</w:t>
      </w:r>
      <w:r w:rsidR="00EC7638" w:rsidRPr="00EC7638">
        <w:rPr>
          <w:rFonts w:cstheme="minorHAnsi"/>
        </w:rPr>
        <w:t>ncidenza della spesa sanitaria out-of-pocket su</w:t>
      </w:r>
      <w:r w:rsidR="00EC7638">
        <w:rPr>
          <w:rFonts w:cstheme="minorHAnsi"/>
        </w:rPr>
        <w:t>i consumi totali delle famiglie.</w:t>
      </w:r>
    </w:p>
    <w:p w:rsidR="006A65B1" w:rsidRDefault="006A65B1" w:rsidP="00395CA3">
      <w:pPr>
        <w:rPr>
          <w:rFonts w:cstheme="minorHAnsi"/>
        </w:rPr>
      </w:pPr>
      <w:r w:rsidRPr="006A65B1">
        <w:rPr>
          <w:rFonts w:cstheme="minorHAnsi"/>
          <w:b/>
        </w:rPr>
        <w:t>Qualità dell’assistenza ed esiti di salute</w:t>
      </w:r>
      <w:r>
        <w:rPr>
          <w:rFonts w:cstheme="minorHAnsi"/>
        </w:rPr>
        <w:t>.</w:t>
      </w:r>
      <w:r w:rsidR="00395CA3">
        <w:rPr>
          <w:rFonts w:cstheme="minorHAnsi"/>
        </w:rPr>
        <w:t xml:space="preserve"> </w:t>
      </w:r>
      <w:r w:rsidR="00927505" w:rsidRPr="000C72F9">
        <w:rPr>
          <w:rFonts w:cstheme="minorHAnsi"/>
        </w:rPr>
        <w:t>L’Italia conquista il</w:t>
      </w:r>
      <w:r w:rsidR="00265450" w:rsidRPr="000C72F9">
        <w:rPr>
          <w:rFonts w:cstheme="minorHAnsi"/>
        </w:rPr>
        <w:t xml:space="preserve"> podio per diversi </w:t>
      </w:r>
      <w:r w:rsidR="00395CA3" w:rsidRPr="000C72F9">
        <w:rPr>
          <w:rFonts w:cstheme="minorHAnsi"/>
        </w:rPr>
        <w:t xml:space="preserve">indicatori: </w:t>
      </w:r>
      <w:r w:rsidR="00265450" w:rsidRPr="000C72F9">
        <w:rPr>
          <w:rFonts w:cstheme="minorHAnsi"/>
        </w:rPr>
        <w:t xml:space="preserve">basso numero di </w:t>
      </w:r>
      <w:r w:rsidR="00395CA3" w:rsidRPr="000C72F9">
        <w:rPr>
          <w:rFonts w:cstheme="minorHAnsi"/>
        </w:rPr>
        <w:t>ricoveri per diabete negli adulti (1°),</w:t>
      </w:r>
      <w:r w:rsidR="0058245E" w:rsidRPr="000C72F9">
        <w:rPr>
          <w:rFonts w:cstheme="minorHAnsi"/>
        </w:rPr>
        <w:t xml:space="preserve"> bassa percentuale</w:t>
      </w:r>
      <w:r w:rsidR="00265450" w:rsidRPr="000C72F9">
        <w:rPr>
          <w:rFonts w:cstheme="minorHAnsi"/>
        </w:rPr>
        <w:t xml:space="preserve"> </w:t>
      </w:r>
      <w:r w:rsidR="0058245E" w:rsidRPr="000C72F9">
        <w:rPr>
          <w:rFonts w:cstheme="minorHAnsi"/>
        </w:rPr>
        <w:t xml:space="preserve">di </w:t>
      </w:r>
      <w:r w:rsidR="00395CA3" w:rsidRPr="000C72F9">
        <w:rPr>
          <w:rFonts w:cstheme="minorHAnsi"/>
        </w:rPr>
        <w:t xml:space="preserve">ritenzione di materiale estraneo </w:t>
      </w:r>
      <w:r w:rsidR="00AB0EF6" w:rsidRPr="000C72F9">
        <w:rPr>
          <w:rFonts w:cstheme="minorHAnsi"/>
        </w:rPr>
        <w:t xml:space="preserve">durante </w:t>
      </w:r>
      <w:r w:rsidR="00395CA3" w:rsidRPr="000C72F9">
        <w:rPr>
          <w:rFonts w:cstheme="minorHAnsi"/>
        </w:rPr>
        <w:t xml:space="preserve">interventi chirurgici (1°), </w:t>
      </w:r>
      <w:r w:rsidR="00265450" w:rsidRPr="000C72F9">
        <w:rPr>
          <w:rFonts w:cstheme="minorHAnsi"/>
        </w:rPr>
        <w:t xml:space="preserve">bassa percentuale di </w:t>
      </w:r>
      <w:r w:rsidR="00395CA3" w:rsidRPr="000C72F9">
        <w:rPr>
          <w:rFonts w:cstheme="minorHAnsi"/>
        </w:rPr>
        <w:t>t</w:t>
      </w:r>
      <w:r w:rsidR="00265450" w:rsidRPr="000C72F9">
        <w:rPr>
          <w:rFonts w:cstheme="minorHAnsi"/>
        </w:rPr>
        <w:t>raumi</w:t>
      </w:r>
      <w:r w:rsidR="00395CA3" w:rsidRPr="000C72F9">
        <w:rPr>
          <w:rFonts w:cstheme="minorHAnsi"/>
        </w:rPr>
        <w:t xml:space="preserve"> </w:t>
      </w:r>
      <w:r w:rsidR="00265450" w:rsidRPr="000C72F9">
        <w:rPr>
          <w:rFonts w:cstheme="minorHAnsi"/>
        </w:rPr>
        <w:t>ostetrici</w:t>
      </w:r>
      <w:r w:rsidR="00395CA3" w:rsidRPr="000C72F9">
        <w:rPr>
          <w:rFonts w:cstheme="minorHAnsi"/>
        </w:rPr>
        <w:t xml:space="preserve"> (2°), </w:t>
      </w:r>
      <w:r w:rsidR="00265450" w:rsidRPr="000C72F9">
        <w:rPr>
          <w:rFonts w:cstheme="minorHAnsi"/>
        </w:rPr>
        <w:t xml:space="preserve">basso numero di </w:t>
      </w:r>
      <w:r w:rsidR="00395CA3" w:rsidRPr="000C72F9">
        <w:rPr>
          <w:rFonts w:cstheme="minorHAnsi"/>
        </w:rPr>
        <w:t xml:space="preserve">ricoveri per asma e </w:t>
      </w:r>
      <w:r w:rsidR="0010719F" w:rsidRPr="000C72F9">
        <w:rPr>
          <w:rFonts w:cstheme="minorHAnsi"/>
        </w:rPr>
        <w:t xml:space="preserve">broncopneumopatia cronica ostruttiva </w:t>
      </w:r>
      <w:r w:rsidR="00395CA3" w:rsidRPr="000C72F9">
        <w:rPr>
          <w:rFonts w:cstheme="minorHAnsi"/>
        </w:rPr>
        <w:t xml:space="preserve">negli adulti (2°), </w:t>
      </w:r>
      <w:r w:rsidR="0058245E" w:rsidRPr="000C72F9">
        <w:rPr>
          <w:rFonts w:cstheme="minorHAnsi"/>
        </w:rPr>
        <w:t xml:space="preserve">bassa </w:t>
      </w:r>
      <w:r w:rsidR="00395CA3" w:rsidRPr="000C72F9">
        <w:rPr>
          <w:rFonts w:cstheme="minorHAnsi"/>
        </w:rPr>
        <w:t xml:space="preserve">mortalità a 30 giorni dopo ricovero per infarto del miocardio (2°), </w:t>
      </w:r>
      <w:r w:rsidR="00265450" w:rsidRPr="000C72F9">
        <w:rPr>
          <w:rFonts w:cstheme="minorHAnsi"/>
        </w:rPr>
        <w:t xml:space="preserve">bassa percentuale di </w:t>
      </w:r>
      <w:r w:rsidR="00395CA3" w:rsidRPr="000C72F9">
        <w:rPr>
          <w:rFonts w:cstheme="minorHAnsi"/>
        </w:rPr>
        <w:t>amputazione degli arti inferiori in pazienti diabetici adulti (3°).</w:t>
      </w:r>
      <w:r w:rsidR="007D06C0" w:rsidRPr="000C72F9">
        <w:rPr>
          <w:rFonts w:cstheme="minorHAnsi"/>
        </w:rPr>
        <w:t xml:space="preserve"> </w:t>
      </w:r>
      <w:r w:rsidR="00265450" w:rsidRPr="000C72F9">
        <w:rPr>
          <w:rFonts w:cstheme="minorHAnsi"/>
        </w:rPr>
        <w:t>Siamo i</w:t>
      </w:r>
      <w:r w:rsidR="007D06C0" w:rsidRPr="000C72F9">
        <w:rPr>
          <w:rFonts w:cstheme="minorHAnsi"/>
        </w:rPr>
        <w:t>n fondo alla classifica per diverse vaccinazioni in età pediatrica [epatite B (22°), difterite, tetano e pertosse (31°) e morbillo (44°)]</w:t>
      </w:r>
      <w:r w:rsidR="00927505" w:rsidRPr="000C72F9">
        <w:rPr>
          <w:rFonts w:cstheme="minorHAnsi"/>
        </w:rPr>
        <w:t>,</w:t>
      </w:r>
      <w:r w:rsidR="007D06C0" w:rsidRPr="000C72F9">
        <w:rPr>
          <w:rFonts w:cstheme="minorHAnsi"/>
        </w:rPr>
        <w:t xml:space="preserve"> per mortalità per carcinoma della mammella e del colon-retto (24°), per prescrizioni di antibiotici (28°) e per leucemia in età pediatrica (32°)</w:t>
      </w:r>
      <w:r w:rsidR="00265450" w:rsidRPr="000C72F9">
        <w:rPr>
          <w:rFonts w:cstheme="minorHAnsi"/>
        </w:rPr>
        <w:t>.</w:t>
      </w:r>
    </w:p>
    <w:p w:rsidR="006A65B1" w:rsidRDefault="006A65B1" w:rsidP="006A65B1">
      <w:pPr>
        <w:rPr>
          <w:rFonts w:cstheme="minorHAnsi"/>
        </w:rPr>
      </w:pPr>
      <w:r w:rsidRPr="006A65B1">
        <w:rPr>
          <w:rFonts w:cstheme="minorHAnsi"/>
          <w:b/>
        </w:rPr>
        <w:t>Personale</w:t>
      </w:r>
      <w:r>
        <w:rPr>
          <w:rFonts w:cstheme="minorHAnsi"/>
        </w:rPr>
        <w:t>.</w:t>
      </w:r>
      <w:r w:rsidR="00CB3355">
        <w:rPr>
          <w:rFonts w:cstheme="minorHAnsi"/>
        </w:rPr>
        <w:t xml:space="preserve"> </w:t>
      </w:r>
      <w:r w:rsidR="00AB0EF6">
        <w:rPr>
          <w:rFonts w:cstheme="minorHAnsi"/>
        </w:rPr>
        <w:t xml:space="preserve">Il nostro Paese </w:t>
      </w:r>
      <w:r w:rsidR="00927505">
        <w:rPr>
          <w:rFonts w:cstheme="minorHAnsi"/>
        </w:rPr>
        <w:t xml:space="preserve">si colloca </w:t>
      </w:r>
      <w:r w:rsidR="00CB3355">
        <w:rPr>
          <w:rFonts w:cstheme="minorHAnsi"/>
        </w:rPr>
        <w:t xml:space="preserve">sotto la media OCSE per la maggior parte degli indicatori, occupando il fondo della classifica per percentuale di medici </w:t>
      </w:r>
      <w:r w:rsidR="00CB3355" w:rsidRPr="00CB3355">
        <w:rPr>
          <w:rFonts w:cstheme="minorHAnsi"/>
        </w:rPr>
        <w:t>≥</w:t>
      </w:r>
      <w:r w:rsidR="00CB3355">
        <w:rPr>
          <w:rFonts w:cstheme="minorHAnsi"/>
        </w:rPr>
        <w:t xml:space="preserve"> 55 anni (30°), </w:t>
      </w:r>
      <w:r w:rsidR="0058245E">
        <w:rPr>
          <w:rFonts w:cstheme="minorHAnsi"/>
        </w:rPr>
        <w:t xml:space="preserve">per numero di </w:t>
      </w:r>
      <w:r w:rsidR="00CB3355">
        <w:rPr>
          <w:rFonts w:cstheme="minorHAnsi"/>
        </w:rPr>
        <w:t xml:space="preserve">laureati in scienze infermieristiche (31°) e </w:t>
      </w:r>
      <w:r w:rsidR="0058245E">
        <w:rPr>
          <w:rFonts w:cstheme="minorHAnsi"/>
        </w:rPr>
        <w:t xml:space="preserve">per </w:t>
      </w:r>
      <w:r w:rsidR="00CB3355">
        <w:rPr>
          <w:rFonts w:cstheme="minorHAnsi"/>
        </w:rPr>
        <w:t>rapporto medici/infermieri (35°)</w:t>
      </w:r>
      <w:r w:rsidR="00265450">
        <w:rPr>
          <w:rFonts w:cstheme="minorHAnsi"/>
        </w:rPr>
        <w:t>.</w:t>
      </w:r>
    </w:p>
    <w:p w:rsidR="006A65B1" w:rsidRPr="006A65B1" w:rsidRDefault="006A65B1" w:rsidP="00D061F7">
      <w:pPr>
        <w:rPr>
          <w:rFonts w:cstheme="minorHAnsi"/>
        </w:rPr>
      </w:pPr>
      <w:r w:rsidRPr="006A65B1">
        <w:rPr>
          <w:rFonts w:cstheme="minorHAnsi"/>
          <w:b/>
        </w:rPr>
        <w:t>Erogazione dell’assistenza</w:t>
      </w:r>
      <w:r>
        <w:rPr>
          <w:rFonts w:cstheme="minorHAnsi"/>
        </w:rPr>
        <w:t>.</w:t>
      </w:r>
      <w:r w:rsidR="00D061F7">
        <w:rPr>
          <w:rFonts w:cstheme="minorHAnsi"/>
        </w:rPr>
        <w:t xml:space="preserve"> Siamo al 4° posto per d</w:t>
      </w:r>
      <w:r w:rsidR="00D061F7" w:rsidRPr="00D061F7">
        <w:rPr>
          <w:rFonts w:cstheme="minorHAnsi"/>
        </w:rPr>
        <w:t>isponibilità di apparecchiature per la risonanza magnetica (</w:t>
      </w:r>
      <w:r w:rsidR="00D061F7">
        <w:rPr>
          <w:rFonts w:cstheme="minorHAnsi"/>
        </w:rPr>
        <w:t xml:space="preserve">ma non </w:t>
      </w:r>
      <w:r w:rsidR="0034453E">
        <w:rPr>
          <w:rFonts w:cstheme="minorHAnsi"/>
        </w:rPr>
        <w:t xml:space="preserve">rendiamo </w:t>
      </w:r>
      <w:r w:rsidR="00D061F7">
        <w:rPr>
          <w:rFonts w:cstheme="minorHAnsi"/>
        </w:rPr>
        <w:t>noto il numero di esami effettuati), in fondo alla classifica per t</w:t>
      </w:r>
      <w:r w:rsidR="00D061F7" w:rsidRPr="00D061F7">
        <w:rPr>
          <w:rFonts w:cstheme="minorHAnsi"/>
        </w:rPr>
        <w:t>agli cesarei (27</w:t>
      </w:r>
      <w:r w:rsidR="00D061F7">
        <w:rPr>
          <w:rFonts w:cstheme="minorHAnsi"/>
        </w:rPr>
        <w:t>°) e per d</w:t>
      </w:r>
      <w:r w:rsidR="00D061F7" w:rsidRPr="00D061F7">
        <w:rPr>
          <w:rFonts w:cstheme="minorHAnsi"/>
        </w:rPr>
        <w:t xml:space="preserve">egenza media del ricovero ospedaliero dopo </w:t>
      </w:r>
      <w:r w:rsidR="00D061F7">
        <w:rPr>
          <w:rFonts w:cstheme="minorHAnsi"/>
        </w:rPr>
        <w:t>infarto del miocardio (</w:t>
      </w:r>
      <w:r w:rsidR="00D061F7" w:rsidRPr="00D061F7">
        <w:rPr>
          <w:rFonts w:cstheme="minorHAnsi"/>
        </w:rPr>
        <w:t>30</w:t>
      </w:r>
      <w:r w:rsidR="00D061F7">
        <w:rPr>
          <w:rFonts w:cstheme="minorHAnsi"/>
        </w:rPr>
        <w:t>°).</w:t>
      </w:r>
    </w:p>
    <w:p w:rsidR="006A65B1" w:rsidRPr="00AE4385" w:rsidRDefault="006A65B1" w:rsidP="006A65B1">
      <w:pPr>
        <w:rPr>
          <w:rFonts w:cstheme="minorHAnsi"/>
        </w:rPr>
      </w:pPr>
      <w:r w:rsidRPr="006A65B1">
        <w:rPr>
          <w:rFonts w:cstheme="minorHAnsi"/>
          <w:b/>
        </w:rPr>
        <w:t>Farmaceutica</w:t>
      </w:r>
      <w:r>
        <w:rPr>
          <w:rFonts w:cstheme="minorHAnsi"/>
        </w:rPr>
        <w:t>.</w:t>
      </w:r>
      <w:r w:rsidR="00AE4385">
        <w:rPr>
          <w:rFonts w:cstheme="minorHAnsi"/>
        </w:rPr>
        <w:t xml:space="preserve"> </w:t>
      </w:r>
      <w:r w:rsidR="00AB0EF6">
        <w:rPr>
          <w:rFonts w:cstheme="minorHAnsi"/>
        </w:rPr>
        <w:t xml:space="preserve">Conquistiamo la </w:t>
      </w:r>
      <w:r w:rsidR="00AE4385">
        <w:rPr>
          <w:rFonts w:cstheme="minorHAnsi"/>
        </w:rPr>
        <w:t>4</w:t>
      </w:r>
      <w:r w:rsidR="00AE4385" w:rsidRPr="00AE4385">
        <w:rPr>
          <w:rFonts w:cstheme="minorHAnsi"/>
          <w:vertAlign w:val="superscript"/>
        </w:rPr>
        <w:t>a</w:t>
      </w:r>
      <w:r w:rsidR="00AE4385">
        <w:rPr>
          <w:rFonts w:cstheme="minorHAnsi"/>
        </w:rPr>
        <w:t xml:space="preserve"> posizione per farmacisti occupati</w:t>
      </w:r>
      <w:r w:rsidR="00AB0EF6">
        <w:rPr>
          <w:rFonts w:cstheme="minorHAnsi"/>
        </w:rPr>
        <w:t xml:space="preserve">, ma </w:t>
      </w:r>
      <w:r w:rsidR="0034453E">
        <w:rPr>
          <w:rFonts w:cstheme="minorHAnsi"/>
        </w:rPr>
        <w:t xml:space="preserve">occupiamo il </w:t>
      </w:r>
      <w:r w:rsidR="006C3647">
        <w:rPr>
          <w:rFonts w:cstheme="minorHAnsi"/>
        </w:rPr>
        <w:t xml:space="preserve">fondo alla classifica </w:t>
      </w:r>
      <w:r w:rsidR="00AB0EF6">
        <w:rPr>
          <w:rFonts w:cstheme="minorHAnsi"/>
        </w:rPr>
        <w:t xml:space="preserve">(26°) </w:t>
      </w:r>
      <w:r w:rsidR="00AE4385">
        <w:rPr>
          <w:rFonts w:cstheme="minorHAnsi"/>
        </w:rPr>
        <w:t xml:space="preserve">per </w:t>
      </w:r>
      <w:r w:rsidR="0058245E">
        <w:rPr>
          <w:rFonts w:cstheme="minorHAnsi"/>
        </w:rPr>
        <w:t xml:space="preserve">utilizzo di </w:t>
      </w:r>
      <w:r w:rsidR="00AE4385" w:rsidRPr="00AE4385">
        <w:rPr>
          <w:rFonts w:cstheme="minorHAnsi"/>
        </w:rPr>
        <w:t>farmaci equivalenti</w:t>
      </w:r>
      <w:r w:rsidR="00AE4385">
        <w:rPr>
          <w:rFonts w:cstheme="minorHAnsi"/>
        </w:rPr>
        <w:t>.</w:t>
      </w:r>
    </w:p>
    <w:p w:rsidR="00AE4385" w:rsidRDefault="006A65B1" w:rsidP="006A65B1">
      <w:pPr>
        <w:rPr>
          <w:rFonts w:cstheme="minorHAnsi"/>
        </w:rPr>
      </w:pPr>
      <w:r w:rsidRPr="006A65B1">
        <w:rPr>
          <w:rFonts w:cstheme="minorHAnsi"/>
          <w:b/>
        </w:rPr>
        <w:t>Invecchiamento e long-term care</w:t>
      </w:r>
      <w:r>
        <w:rPr>
          <w:rFonts w:cstheme="minorHAnsi"/>
        </w:rPr>
        <w:t>.</w:t>
      </w:r>
      <w:r w:rsidR="00AE4385">
        <w:rPr>
          <w:rFonts w:cstheme="minorHAnsi"/>
        </w:rPr>
        <w:t xml:space="preserve"> A fronte di posizioni eccellenti </w:t>
      </w:r>
      <w:r w:rsidR="006C3647">
        <w:rPr>
          <w:rFonts w:cstheme="minorHAnsi"/>
        </w:rPr>
        <w:t xml:space="preserve">per </w:t>
      </w:r>
      <w:r w:rsidR="00A13CF1">
        <w:rPr>
          <w:rFonts w:cstheme="minorHAnsi"/>
        </w:rPr>
        <w:t>aspetti demografici (2° posto per percentuale di p</w:t>
      </w:r>
      <w:r w:rsidR="00A13CF1" w:rsidRPr="00A13CF1">
        <w:rPr>
          <w:rFonts w:cstheme="minorHAnsi"/>
        </w:rPr>
        <w:t xml:space="preserve">opolazione ≥65 anni </w:t>
      </w:r>
      <w:r w:rsidR="00A13CF1">
        <w:rPr>
          <w:rFonts w:cstheme="minorHAnsi"/>
        </w:rPr>
        <w:t xml:space="preserve">e </w:t>
      </w:r>
      <w:r w:rsidR="00A13CF1" w:rsidRPr="00A13CF1">
        <w:rPr>
          <w:rFonts w:cstheme="minorHAnsi"/>
        </w:rPr>
        <w:t>≥</w:t>
      </w:r>
      <w:r w:rsidR="00A13CF1">
        <w:rPr>
          <w:rFonts w:cstheme="minorHAnsi"/>
        </w:rPr>
        <w:t xml:space="preserve"> 80 anni</w:t>
      </w:r>
      <w:r w:rsidR="00AD5368">
        <w:rPr>
          <w:rFonts w:cstheme="minorHAnsi"/>
        </w:rPr>
        <w:t>)</w:t>
      </w:r>
      <w:r w:rsidR="00A13CF1">
        <w:rPr>
          <w:rFonts w:cstheme="minorHAnsi"/>
        </w:rPr>
        <w:t xml:space="preserve">, </w:t>
      </w:r>
      <w:r w:rsidR="0058245E">
        <w:rPr>
          <w:rFonts w:cstheme="minorHAnsi"/>
        </w:rPr>
        <w:t xml:space="preserve">precipitiamo </w:t>
      </w:r>
      <w:r w:rsidR="00AE4385">
        <w:rPr>
          <w:rFonts w:cstheme="minorHAnsi"/>
        </w:rPr>
        <w:t xml:space="preserve">al </w:t>
      </w:r>
      <w:r w:rsidR="00427102">
        <w:rPr>
          <w:rFonts w:cstheme="minorHAnsi"/>
        </w:rPr>
        <w:t>20° posto per a</w:t>
      </w:r>
      <w:r w:rsidR="00427102" w:rsidRPr="00427102">
        <w:rPr>
          <w:rFonts w:cstheme="minorHAnsi"/>
        </w:rPr>
        <w:t xml:space="preserve">spettativa di vita in </w:t>
      </w:r>
      <w:r w:rsidR="00427102">
        <w:rPr>
          <w:rFonts w:cstheme="minorHAnsi"/>
        </w:rPr>
        <w:t>buona salute a 65 anni, al 21° per l</w:t>
      </w:r>
      <w:r w:rsidR="00427102" w:rsidRPr="00427102">
        <w:rPr>
          <w:rFonts w:cstheme="minorHAnsi"/>
        </w:rPr>
        <w:t xml:space="preserve">imitazioni nelle attività della </w:t>
      </w:r>
      <w:r w:rsidR="00427102">
        <w:rPr>
          <w:rFonts w:cstheme="minorHAnsi"/>
        </w:rPr>
        <w:t xml:space="preserve">vita quotidiana negli adulti </w:t>
      </w:r>
      <w:r w:rsidR="00427102" w:rsidRPr="00427102">
        <w:rPr>
          <w:rFonts w:cstheme="minorHAnsi"/>
        </w:rPr>
        <w:t xml:space="preserve">≥65 anni, </w:t>
      </w:r>
      <w:r w:rsidR="00427102">
        <w:rPr>
          <w:rFonts w:cstheme="minorHAnsi"/>
        </w:rPr>
        <w:t xml:space="preserve">al </w:t>
      </w:r>
      <w:r w:rsidR="00AE4385">
        <w:rPr>
          <w:rFonts w:cstheme="minorHAnsi"/>
        </w:rPr>
        <w:t>24° posto per la percentuale di adulti d</w:t>
      </w:r>
      <w:r w:rsidR="00A13CF1">
        <w:rPr>
          <w:rFonts w:cstheme="minorHAnsi"/>
        </w:rPr>
        <w:t>i</w:t>
      </w:r>
      <w:r w:rsidR="00FF052C">
        <w:rPr>
          <w:rFonts w:cstheme="minorHAnsi"/>
        </w:rPr>
        <w:t xml:space="preserve"> età</w:t>
      </w:r>
      <w:r w:rsidR="00A13CF1">
        <w:rPr>
          <w:rFonts w:cstheme="minorHAnsi"/>
        </w:rPr>
        <w:t xml:space="preserve"> </w:t>
      </w:r>
      <w:r w:rsidR="00AE4385" w:rsidRPr="00AE4385">
        <w:rPr>
          <w:rFonts w:cstheme="minorHAnsi"/>
        </w:rPr>
        <w:t>≥65 anni che percepiscono uno</w:t>
      </w:r>
      <w:r w:rsidR="00AE4385">
        <w:rPr>
          <w:rFonts w:cstheme="minorHAnsi"/>
        </w:rPr>
        <w:t xml:space="preserve"> stato di salute buona o ottima, al 28° per posti letto in strutture per la long term care e al 43° per </w:t>
      </w:r>
      <w:r w:rsidR="0039343C">
        <w:rPr>
          <w:rFonts w:cstheme="minorHAnsi"/>
        </w:rPr>
        <w:t xml:space="preserve">elevata </w:t>
      </w:r>
      <w:r w:rsidR="00AE4385">
        <w:rPr>
          <w:rFonts w:cstheme="minorHAnsi"/>
        </w:rPr>
        <w:t>prevalenza della demenza</w:t>
      </w:r>
      <w:r w:rsidR="00427102">
        <w:rPr>
          <w:rFonts w:cstheme="minorHAnsi"/>
        </w:rPr>
        <w:t>.</w:t>
      </w:r>
    </w:p>
    <w:p w:rsidR="000924AD" w:rsidRDefault="00BD5207" w:rsidP="000924AD">
      <w:pPr>
        <w:spacing w:after="0"/>
        <w:rPr>
          <w:rFonts w:cstheme="minorHAnsi"/>
        </w:rPr>
      </w:pPr>
      <w:r w:rsidRPr="00D26331">
        <w:rPr>
          <w:rFonts w:cstheme="minorHAnsi"/>
        </w:rPr>
        <w:t>«</w:t>
      </w:r>
      <w:r w:rsidR="00427102">
        <w:rPr>
          <w:rFonts w:cstheme="minorHAnsi"/>
        </w:rPr>
        <w:t>Le nostre</w:t>
      </w:r>
      <w:r>
        <w:rPr>
          <w:rFonts w:cstheme="minorHAnsi"/>
        </w:rPr>
        <w:t xml:space="preserve"> analisi – conclude Cartabellotta – dimostra</w:t>
      </w:r>
      <w:r w:rsidR="00427102">
        <w:rPr>
          <w:rFonts w:cstheme="minorHAnsi"/>
        </w:rPr>
        <w:t>no</w:t>
      </w:r>
      <w:r>
        <w:rPr>
          <w:rFonts w:cstheme="minorHAnsi"/>
        </w:rPr>
        <w:t xml:space="preserve"> che </w:t>
      </w:r>
      <w:r w:rsidR="0058245E">
        <w:rPr>
          <w:rFonts w:cstheme="minorHAnsi"/>
        </w:rPr>
        <w:t xml:space="preserve">non è più tempo di </w:t>
      </w:r>
      <w:r w:rsidR="0039343C">
        <w:rPr>
          <w:rFonts w:cstheme="minorHAnsi"/>
        </w:rPr>
        <w:t>illudersi utilizzando</w:t>
      </w:r>
      <w:r w:rsidR="0058245E">
        <w:rPr>
          <w:rFonts w:cstheme="minorHAnsi"/>
        </w:rPr>
        <w:t xml:space="preserve"> in maniera opportunistica</w:t>
      </w:r>
      <w:r w:rsidR="0039343C">
        <w:rPr>
          <w:rFonts w:cstheme="minorHAnsi"/>
        </w:rPr>
        <w:t xml:space="preserve"> le </w:t>
      </w:r>
      <w:r>
        <w:rPr>
          <w:rFonts w:cstheme="minorHAnsi"/>
        </w:rPr>
        <w:t xml:space="preserve">prestigiose posizioni </w:t>
      </w:r>
      <w:r w:rsidRPr="00587B6A">
        <w:rPr>
          <w:rFonts w:cstheme="minorHAnsi"/>
        </w:rPr>
        <w:t xml:space="preserve">del nostro SSN </w:t>
      </w:r>
      <w:r w:rsidR="00144377">
        <w:rPr>
          <w:rFonts w:cstheme="minorHAnsi"/>
        </w:rPr>
        <w:t xml:space="preserve">riferite a </w:t>
      </w:r>
      <w:r w:rsidRPr="000815B7">
        <w:rPr>
          <w:rFonts w:cstheme="minorHAnsi"/>
        </w:rPr>
        <w:t xml:space="preserve">classifiche </w:t>
      </w:r>
      <w:r w:rsidRPr="00587B6A">
        <w:rPr>
          <w:rFonts w:cstheme="minorHAnsi"/>
        </w:rPr>
        <w:t>obsolete</w:t>
      </w:r>
      <w:r>
        <w:rPr>
          <w:rFonts w:cstheme="minorHAnsi"/>
        </w:rPr>
        <w:t xml:space="preserve"> </w:t>
      </w:r>
      <w:r w:rsidRPr="00587B6A">
        <w:rPr>
          <w:rFonts w:cstheme="minorHAnsi"/>
        </w:rPr>
        <w:t>(</w:t>
      </w:r>
      <w:r w:rsidR="0004703D">
        <w:rPr>
          <w:rFonts w:cstheme="minorHAnsi"/>
        </w:rPr>
        <w:t xml:space="preserve">2° posto </w:t>
      </w:r>
      <w:r>
        <w:rPr>
          <w:rFonts w:cstheme="minorHAnsi"/>
        </w:rPr>
        <w:t>OMS), op</w:t>
      </w:r>
      <w:r w:rsidR="00404BE7">
        <w:rPr>
          <w:rFonts w:cstheme="minorHAnsi"/>
        </w:rPr>
        <w:t>pure che mettono in relazione l’</w:t>
      </w:r>
      <w:r>
        <w:rPr>
          <w:rFonts w:cstheme="minorHAnsi"/>
        </w:rPr>
        <w:t>aspettativa di vita con la spesa sanitaria pro-capite (</w:t>
      </w:r>
      <w:r w:rsidR="0004703D">
        <w:rPr>
          <w:rFonts w:cstheme="minorHAnsi"/>
        </w:rPr>
        <w:t xml:space="preserve">3° posto </w:t>
      </w:r>
      <w:r>
        <w:rPr>
          <w:rFonts w:cstheme="minorHAnsi"/>
        </w:rPr>
        <w:t>Bloomberg)</w:t>
      </w:r>
      <w:r w:rsidRPr="00D26331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CA633A">
        <w:rPr>
          <w:rFonts w:cstheme="minorHAnsi"/>
        </w:rPr>
        <w:t xml:space="preserve">Piuttosto, grazie al completo e aggiornato sistema OCSE, occorre individuare le criticità e predisporre le azioni di miglioramento </w:t>
      </w:r>
      <w:r w:rsidR="00CD4BD8">
        <w:rPr>
          <w:rFonts w:cstheme="minorHAnsi"/>
        </w:rPr>
        <w:t xml:space="preserve">per </w:t>
      </w:r>
      <w:r>
        <w:rPr>
          <w:rFonts w:cstheme="minorHAnsi"/>
        </w:rPr>
        <w:t xml:space="preserve">allinearsi a </w:t>
      </w:r>
      <w:r w:rsidR="009B67E9">
        <w:rPr>
          <w:rFonts w:cstheme="minorHAnsi"/>
        </w:rPr>
        <w:t>standard</w:t>
      </w:r>
      <w:r>
        <w:rPr>
          <w:rFonts w:cstheme="minorHAnsi"/>
        </w:rPr>
        <w:t xml:space="preserve"> internazionali</w:t>
      </w:r>
      <w:r w:rsidRPr="00D26331">
        <w:rPr>
          <w:rFonts w:cstheme="minorHAnsi"/>
        </w:rPr>
        <w:t>».</w:t>
      </w:r>
    </w:p>
    <w:p w:rsidR="005300D5" w:rsidRDefault="005300D5" w:rsidP="000924AD">
      <w:pPr>
        <w:spacing w:after="0"/>
        <w:rPr>
          <w:rFonts w:cstheme="minorHAnsi"/>
        </w:rPr>
      </w:pPr>
    </w:p>
    <w:p w:rsidR="00996C28" w:rsidRDefault="00815D4F" w:rsidP="000924AD">
      <w:pPr>
        <w:spacing w:after="0"/>
        <w:rPr>
          <w:rFonts w:cstheme="minorHAnsi"/>
        </w:rPr>
      </w:pPr>
      <w:r>
        <w:rPr>
          <w:rFonts w:cstheme="minorHAnsi"/>
        </w:rPr>
        <w:t>Il Report “</w:t>
      </w:r>
      <w:r w:rsidR="00C437B1">
        <w:rPr>
          <w:rFonts w:cstheme="minorHAnsi"/>
        </w:rPr>
        <w:t>Il Servizio Sanitario Nazionale nelle classifiche internazionali</w:t>
      </w:r>
      <w:r>
        <w:rPr>
          <w:rFonts w:cstheme="minorHAnsi"/>
        </w:rPr>
        <w:t xml:space="preserve">” </w:t>
      </w:r>
      <w:r w:rsidR="00754EA3" w:rsidRPr="005240BD">
        <w:rPr>
          <w:rFonts w:cstheme="minorHAnsi"/>
        </w:rPr>
        <w:t>è disponibile a</w:t>
      </w:r>
      <w:r w:rsidR="00677934" w:rsidRPr="005240BD">
        <w:rPr>
          <w:rFonts w:cstheme="minorHAnsi"/>
        </w:rPr>
        <w:t>ll’indirizzo web</w:t>
      </w:r>
      <w:r w:rsidR="00754EA3" w:rsidRPr="005240BD">
        <w:rPr>
          <w:rFonts w:cstheme="minorHAnsi"/>
        </w:rPr>
        <w:t xml:space="preserve">: </w:t>
      </w:r>
      <w:hyperlink r:id="rId9" w:history="1">
        <w:r w:rsidRPr="006C1065">
          <w:rPr>
            <w:rStyle w:val="Collegamentoipertestuale"/>
            <w:rFonts w:cstheme="minorHAnsi"/>
          </w:rPr>
          <w:t>www.gimbe.org/classifiche_SSN</w:t>
        </w:r>
      </w:hyperlink>
      <w:r w:rsidR="000924AD">
        <w:rPr>
          <w:rFonts w:cstheme="minorHAnsi"/>
        </w:rPr>
        <w:t>.</w:t>
      </w:r>
    </w:p>
    <w:p w:rsidR="000924AD" w:rsidRPr="005240BD" w:rsidRDefault="000924AD" w:rsidP="000924AD">
      <w:pPr>
        <w:spacing w:after="0"/>
        <w:rPr>
          <w:rFonts w:cstheme="minorHAnsi"/>
        </w:rPr>
      </w:pPr>
    </w:p>
    <w:p w:rsidR="00DC2A0C" w:rsidRPr="005240BD" w:rsidRDefault="00DC2A0C" w:rsidP="00DC2A0C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  <w:b/>
          <w:bCs/>
        </w:rPr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:rsidR="00DC2A0C" w:rsidRPr="005240BD" w:rsidRDefault="00DC2A0C" w:rsidP="00DC2A0C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:rsidR="005240BD" w:rsidRPr="00815D4F" w:rsidRDefault="00DC2A0C" w:rsidP="00815D4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10" w:history="1">
        <w:r w:rsidRPr="005240BD">
          <w:rPr>
            <w:rFonts w:eastAsia="Calibri" w:cstheme="minorHAnsi"/>
          </w:rPr>
          <w:t>ufficio.stampa@gimbe.org</w:t>
        </w:r>
      </w:hyperlink>
    </w:p>
    <w:sectPr w:rsidR="005240BD" w:rsidRPr="00815D4F" w:rsidSect="00E13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0C" w:rsidRDefault="00634A0C" w:rsidP="00ED0CFD">
      <w:pPr>
        <w:spacing w:after="0" w:line="240" w:lineRule="auto"/>
      </w:pPr>
      <w:r>
        <w:separator/>
      </w:r>
    </w:p>
  </w:endnote>
  <w:endnote w:type="continuationSeparator" w:id="0">
    <w:p w:rsidR="00634A0C" w:rsidRDefault="00634A0C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0C" w:rsidRDefault="00634A0C" w:rsidP="00ED0CFD">
      <w:pPr>
        <w:spacing w:after="0" w:line="240" w:lineRule="auto"/>
      </w:pPr>
      <w:r>
        <w:separator/>
      </w:r>
    </w:p>
  </w:footnote>
  <w:footnote w:type="continuationSeparator" w:id="0">
    <w:p w:rsidR="00634A0C" w:rsidRDefault="00634A0C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C750FB"/>
    <w:multiLevelType w:val="hybridMultilevel"/>
    <w:tmpl w:val="D6FAC658"/>
    <w:lvl w:ilvl="0" w:tplc="841C8710">
      <w:start w:val="12"/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B5662"/>
    <w:multiLevelType w:val="hybridMultilevel"/>
    <w:tmpl w:val="76D4F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FE2386"/>
    <w:multiLevelType w:val="hybridMultilevel"/>
    <w:tmpl w:val="FABA43D0"/>
    <w:lvl w:ilvl="0" w:tplc="841C8710">
      <w:start w:val="12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9"/>
  </w:num>
  <w:num w:numId="4">
    <w:abstractNumId w:val="21"/>
  </w:num>
  <w:num w:numId="5">
    <w:abstractNumId w:val="11"/>
  </w:num>
  <w:num w:numId="6">
    <w:abstractNumId w:val="8"/>
  </w:num>
  <w:num w:numId="7">
    <w:abstractNumId w:val="17"/>
  </w:num>
  <w:num w:numId="8">
    <w:abstractNumId w:val="15"/>
  </w:num>
  <w:num w:numId="9">
    <w:abstractNumId w:val="0"/>
  </w:num>
  <w:num w:numId="10">
    <w:abstractNumId w:val="1"/>
  </w:num>
  <w:num w:numId="11">
    <w:abstractNumId w:val="4"/>
  </w:num>
  <w:num w:numId="12">
    <w:abstractNumId w:val="5"/>
  </w:num>
  <w:num w:numId="13">
    <w:abstractNumId w:val="13"/>
  </w:num>
  <w:num w:numId="14">
    <w:abstractNumId w:val="3"/>
  </w:num>
  <w:num w:numId="15">
    <w:abstractNumId w:val="12"/>
  </w:num>
  <w:num w:numId="16">
    <w:abstractNumId w:val="22"/>
  </w:num>
  <w:num w:numId="17">
    <w:abstractNumId w:val="10"/>
  </w:num>
  <w:num w:numId="18">
    <w:abstractNumId w:val="6"/>
  </w:num>
  <w:num w:numId="19">
    <w:abstractNumId w:val="19"/>
  </w:num>
  <w:num w:numId="20">
    <w:abstractNumId w:val="16"/>
  </w:num>
  <w:num w:numId="21">
    <w:abstractNumId w:val="2"/>
  </w:num>
  <w:num w:numId="22">
    <w:abstractNumId w:val="14"/>
  </w:num>
  <w:num w:numId="23">
    <w:abstractNumId w:val="7"/>
  </w:num>
  <w:num w:numId="24">
    <w:abstractNumId w:val="23"/>
  </w:num>
  <w:num w:numId="25">
    <w:abstractNumId w:val="25"/>
  </w:num>
  <w:num w:numId="26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na Cottafava">
    <w15:presenceInfo w15:providerId="None" w15:userId="Elena Cottaf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149C"/>
    <w:rsid w:val="00002AAC"/>
    <w:rsid w:val="00002C1B"/>
    <w:rsid w:val="00003744"/>
    <w:rsid w:val="00003F78"/>
    <w:rsid w:val="00004B0A"/>
    <w:rsid w:val="00005B25"/>
    <w:rsid w:val="000064FE"/>
    <w:rsid w:val="00006555"/>
    <w:rsid w:val="0000695A"/>
    <w:rsid w:val="00010498"/>
    <w:rsid w:val="000123C4"/>
    <w:rsid w:val="0001384A"/>
    <w:rsid w:val="00013DFA"/>
    <w:rsid w:val="0001439D"/>
    <w:rsid w:val="000146FF"/>
    <w:rsid w:val="00015D8E"/>
    <w:rsid w:val="00017968"/>
    <w:rsid w:val="00017FB4"/>
    <w:rsid w:val="00021D7F"/>
    <w:rsid w:val="00023D8A"/>
    <w:rsid w:val="000252D2"/>
    <w:rsid w:val="00034188"/>
    <w:rsid w:val="000346D7"/>
    <w:rsid w:val="00034F7F"/>
    <w:rsid w:val="00035404"/>
    <w:rsid w:val="00036089"/>
    <w:rsid w:val="0004410A"/>
    <w:rsid w:val="0004703D"/>
    <w:rsid w:val="00051F7A"/>
    <w:rsid w:val="0005402C"/>
    <w:rsid w:val="00054250"/>
    <w:rsid w:val="00055180"/>
    <w:rsid w:val="00055AE9"/>
    <w:rsid w:val="00055D27"/>
    <w:rsid w:val="000602AA"/>
    <w:rsid w:val="0006440E"/>
    <w:rsid w:val="000657A8"/>
    <w:rsid w:val="000662E3"/>
    <w:rsid w:val="00067ACA"/>
    <w:rsid w:val="00067B8F"/>
    <w:rsid w:val="000707B3"/>
    <w:rsid w:val="000715A9"/>
    <w:rsid w:val="00071F0A"/>
    <w:rsid w:val="00073870"/>
    <w:rsid w:val="00074788"/>
    <w:rsid w:val="00076A48"/>
    <w:rsid w:val="000771A4"/>
    <w:rsid w:val="000815B7"/>
    <w:rsid w:val="000863FA"/>
    <w:rsid w:val="00090A39"/>
    <w:rsid w:val="00090B7E"/>
    <w:rsid w:val="00090CF8"/>
    <w:rsid w:val="000924AD"/>
    <w:rsid w:val="000927C7"/>
    <w:rsid w:val="000935F1"/>
    <w:rsid w:val="00095589"/>
    <w:rsid w:val="000A0FC3"/>
    <w:rsid w:val="000A1367"/>
    <w:rsid w:val="000A2084"/>
    <w:rsid w:val="000A226B"/>
    <w:rsid w:val="000A4C27"/>
    <w:rsid w:val="000A58EB"/>
    <w:rsid w:val="000A62A9"/>
    <w:rsid w:val="000A6EB6"/>
    <w:rsid w:val="000A7B66"/>
    <w:rsid w:val="000B07B0"/>
    <w:rsid w:val="000B185F"/>
    <w:rsid w:val="000B1C52"/>
    <w:rsid w:val="000B2168"/>
    <w:rsid w:val="000B50CD"/>
    <w:rsid w:val="000B7985"/>
    <w:rsid w:val="000C098C"/>
    <w:rsid w:val="000C0B04"/>
    <w:rsid w:val="000C344B"/>
    <w:rsid w:val="000C544C"/>
    <w:rsid w:val="000C6130"/>
    <w:rsid w:val="000C72F9"/>
    <w:rsid w:val="000D02E4"/>
    <w:rsid w:val="000D1377"/>
    <w:rsid w:val="000D17FB"/>
    <w:rsid w:val="000D25AC"/>
    <w:rsid w:val="000D3C58"/>
    <w:rsid w:val="000D44D4"/>
    <w:rsid w:val="000D5771"/>
    <w:rsid w:val="000D5893"/>
    <w:rsid w:val="000D6150"/>
    <w:rsid w:val="000D7252"/>
    <w:rsid w:val="000D7A72"/>
    <w:rsid w:val="000E2E4F"/>
    <w:rsid w:val="000E6B01"/>
    <w:rsid w:val="000E7CC2"/>
    <w:rsid w:val="000F0BBD"/>
    <w:rsid w:val="000F10F8"/>
    <w:rsid w:val="000F39EF"/>
    <w:rsid w:val="000F5C0F"/>
    <w:rsid w:val="0010059E"/>
    <w:rsid w:val="001020FC"/>
    <w:rsid w:val="001043DB"/>
    <w:rsid w:val="0010685E"/>
    <w:rsid w:val="00107096"/>
    <w:rsid w:val="0010719F"/>
    <w:rsid w:val="00107984"/>
    <w:rsid w:val="0011205F"/>
    <w:rsid w:val="001139A6"/>
    <w:rsid w:val="00113D4A"/>
    <w:rsid w:val="00113F3C"/>
    <w:rsid w:val="001167D9"/>
    <w:rsid w:val="0011796A"/>
    <w:rsid w:val="00117F68"/>
    <w:rsid w:val="00125838"/>
    <w:rsid w:val="00125C6A"/>
    <w:rsid w:val="001262A5"/>
    <w:rsid w:val="00130907"/>
    <w:rsid w:val="001317CF"/>
    <w:rsid w:val="00132082"/>
    <w:rsid w:val="00134A6D"/>
    <w:rsid w:val="00134C8C"/>
    <w:rsid w:val="00143689"/>
    <w:rsid w:val="00144377"/>
    <w:rsid w:val="00144F94"/>
    <w:rsid w:val="001458FE"/>
    <w:rsid w:val="001471AF"/>
    <w:rsid w:val="001504F4"/>
    <w:rsid w:val="00150EF3"/>
    <w:rsid w:val="0015229D"/>
    <w:rsid w:val="001560D3"/>
    <w:rsid w:val="00162FBC"/>
    <w:rsid w:val="0016375C"/>
    <w:rsid w:val="00163D48"/>
    <w:rsid w:val="001654A5"/>
    <w:rsid w:val="00170760"/>
    <w:rsid w:val="00170B46"/>
    <w:rsid w:val="00171767"/>
    <w:rsid w:val="00173764"/>
    <w:rsid w:val="0017405D"/>
    <w:rsid w:val="001748BA"/>
    <w:rsid w:val="00185966"/>
    <w:rsid w:val="00192DAD"/>
    <w:rsid w:val="00192F75"/>
    <w:rsid w:val="00193F19"/>
    <w:rsid w:val="00194C03"/>
    <w:rsid w:val="001A3E0D"/>
    <w:rsid w:val="001A3E96"/>
    <w:rsid w:val="001A6181"/>
    <w:rsid w:val="001B1CE6"/>
    <w:rsid w:val="001B59E3"/>
    <w:rsid w:val="001C367A"/>
    <w:rsid w:val="001C51E2"/>
    <w:rsid w:val="001C6B8F"/>
    <w:rsid w:val="001C7324"/>
    <w:rsid w:val="001D0E41"/>
    <w:rsid w:val="001D153D"/>
    <w:rsid w:val="001D19F1"/>
    <w:rsid w:val="001D240E"/>
    <w:rsid w:val="001D38B9"/>
    <w:rsid w:val="001D4CE8"/>
    <w:rsid w:val="001E42B9"/>
    <w:rsid w:val="001E53AB"/>
    <w:rsid w:val="001E6902"/>
    <w:rsid w:val="001F1C35"/>
    <w:rsid w:val="001F20B8"/>
    <w:rsid w:val="001F22DB"/>
    <w:rsid w:val="002020DB"/>
    <w:rsid w:val="00202A01"/>
    <w:rsid w:val="0020435A"/>
    <w:rsid w:val="00206047"/>
    <w:rsid w:val="00206A88"/>
    <w:rsid w:val="002073BD"/>
    <w:rsid w:val="00207B90"/>
    <w:rsid w:val="00210158"/>
    <w:rsid w:val="0021155E"/>
    <w:rsid w:val="0022389A"/>
    <w:rsid w:val="00223F01"/>
    <w:rsid w:val="00224E88"/>
    <w:rsid w:val="00227C9F"/>
    <w:rsid w:val="002328C6"/>
    <w:rsid w:val="00233EF5"/>
    <w:rsid w:val="002349C3"/>
    <w:rsid w:val="00235FC2"/>
    <w:rsid w:val="0023771D"/>
    <w:rsid w:val="00241AD5"/>
    <w:rsid w:val="00241E9C"/>
    <w:rsid w:val="00242077"/>
    <w:rsid w:val="00243B76"/>
    <w:rsid w:val="00243F05"/>
    <w:rsid w:val="0025100A"/>
    <w:rsid w:val="00251386"/>
    <w:rsid w:val="00251AC2"/>
    <w:rsid w:val="00251D02"/>
    <w:rsid w:val="002534BD"/>
    <w:rsid w:val="002551A1"/>
    <w:rsid w:val="00260A01"/>
    <w:rsid w:val="00261479"/>
    <w:rsid w:val="00262274"/>
    <w:rsid w:val="00265450"/>
    <w:rsid w:val="00265B05"/>
    <w:rsid w:val="00266561"/>
    <w:rsid w:val="00266E0C"/>
    <w:rsid w:val="00266E1A"/>
    <w:rsid w:val="002723FC"/>
    <w:rsid w:val="0027468B"/>
    <w:rsid w:val="002762A4"/>
    <w:rsid w:val="00282655"/>
    <w:rsid w:val="00282DAE"/>
    <w:rsid w:val="00284792"/>
    <w:rsid w:val="00287105"/>
    <w:rsid w:val="00287452"/>
    <w:rsid w:val="00290375"/>
    <w:rsid w:val="00291602"/>
    <w:rsid w:val="00293854"/>
    <w:rsid w:val="0029392F"/>
    <w:rsid w:val="00297583"/>
    <w:rsid w:val="002A2034"/>
    <w:rsid w:val="002A3232"/>
    <w:rsid w:val="002A5A93"/>
    <w:rsid w:val="002B12E6"/>
    <w:rsid w:val="002B1329"/>
    <w:rsid w:val="002B7295"/>
    <w:rsid w:val="002B7C26"/>
    <w:rsid w:val="002B7F03"/>
    <w:rsid w:val="002C0B56"/>
    <w:rsid w:val="002C0B93"/>
    <w:rsid w:val="002C0F1B"/>
    <w:rsid w:val="002C4190"/>
    <w:rsid w:val="002C433C"/>
    <w:rsid w:val="002C4460"/>
    <w:rsid w:val="002C5187"/>
    <w:rsid w:val="002C5517"/>
    <w:rsid w:val="002C7967"/>
    <w:rsid w:val="002D1354"/>
    <w:rsid w:val="002D1A9D"/>
    <w:rsid w:val="002D1CBC"/>
    <w:rsid w:val="002D2C39"/>
    <w:rsid w:val="002D390F"/>
    <w:rsid w:val="002D4D2D"/>
    <w:rsid w:val="002D61E1"/>
    <w:rsid w:val="002D7409"/>
    <w:rsid w:val="002E2D66"/>
    <w:rsid w:val="002E33A2"/>
    <w:rsid w:val="002E3609"/>
    <w:rsid w:val="002E5382"/>
    <w:rsid w:val="002E5E3C"/>
    <w:rsid w:val="002F07F4"/>
    <w:rsid w:val="002F1433"/>
    <w:rsid w:val="002F2E6A"/>
    <w:rsid w:val="002F323D"/>
    <w:rsid w:val="002F605D"/>
    <w:rsid w:val="00300EF7"/>
    <w:rsid w:val="00305113"/>
    <w:rsid w:val="00310511"/>
    <w:rsid w:val="00310654"/>
    <w:rsid w:val="00311E5C"/>
    <w:rsid w:val="003121F3"/>
    <w:rsid w:val="00313AD1"/>
    <w:rsid w:val="00315407"/>
    <w:rsid w:val="00315734"/>
    <w:rsid w:val="0031648A"/>
    <w:rsid w:val="0031755E"/>
    <w:rsid w:val="00321C3D"/>
    <w:rsid w:val="00323798"/>
    <w:rsid w:val="00323A55"/>
    <w:rsid w:val="00325E98"/>
    <w:rsid w:val="003268D1"/>
    <w:rsid w:val="00326DCF"/>
    <w:rsid w:val="00327AF0"/>
    <w:rsid w:val="00330694"/>
    <w:rsid w:val="00330A9B"/>
    <w:rsid w:val="00331B49"/>
    <w:rsid w:val="00331F29"/>
    <w:rsid w:val="00333A1D"/>
    <w:rsid w:val="0033460B"/>
    <w:rsid w:val="00334F92"/>
    <w:rsid w:val="0033752D"/>
    <w:rsid w:val="0034291E"/>
    <w:rsid w:val="003443B4"/>
    <w:rsid w:val="0034453E"/>
    <w:rsid w:val="003456F8"/>
    <w:rsid w:val="00347675"/>
    <w:rsid w:val="00347BD4"/>
    <w:rsid w:val="00347CD5"/>
    <w:rsid w:val="00350B80"/>
    <w:rsid w:val="00351462"/>
    <w:rsid w:val="00353E36"/>
    <w:rsid w:val="003554E0"/>
    <w:rsid w:val="00355DBF"/>
    <w:rsid w:val="003576FF"/>
    <w:rsid w:val="00357F80"/>
    <w:rsid w:val="0036304D"/>
    <w:rsid w:val="003631B2"/>
    <w:rsid w:val="00363764"/>
    <w:rsid w:val="0036462F"/>
    <w:rsid w:val="00367A4B"/>
    <w:rsid w:val="00372887"/>
    <w:rsid w:val="00373EDC"/>
    <w:rsid w:val="00374404"/>
    <w:rsid w:val="00375C4D"/>
    <w:rsid w:val="00380A73"/>
    <w:rsid w:val="00382F29"/>
    <w:rsid w:val="00384AF1"/>
    <w:rsid w:val="00385A79"/>
    <w:rsid w:val="00386385"/>
    <w:rsid w:val="00386798"/>
    <w:rsid w:val="00387555"/>
    <w:rsid w:val="0039006E"/>
    <w:rsid w:val="00391AD2"/>
    <w:rsid w:val="0039343C"/>
    <w:rsid w:val="00393B9D"/>
    <w:rsid w:val="00394823"/>
    <w:rsid w:val="003955A0"/>
    <w:rsid w:val="00395CA3"/>
    <w:rsid w:val="0039786B"/>
    <w:rsid w:val="003978DA"/>
    <w:rsid w:val="003A13B4"/>
    <w:rsid w:val="003A47A3"/>
    <w:rsid w:val="003A72AE"/>
    <w:rsid w:val="003B1262"/>
    <w:rsid w:val="003B4A8D"/>
    <w:rsid w:val="003B5D7A"/>
    <w:rsid w:val="003B72C4"/>
    <w:rsid w:val="003C276B"/>
    <w:rsid w:val="003C3908"/>
    <w:rsid w:val="003C48B6"/>
    <w:rsid w:val="003C6B6D"/>
    <w:rsid w:val="003C7C89"/>
    <w:rsid w:val="003D4318"/>
    <w:rsid w:val="003D6200"/>
    <w:rsid w:val="003D66C8"/>
    <w:rsid w:val="003D6B2B"/>
    <w:rsid w:val="003E0375"/>
    <w:rsid w:val="003E2B21"/>
    <w:rsid w:val="003E4422"/>
    <w:rsid w:val="003E4FF7"/>
    <w:rsid w:val="003F1AAC"/>
    <w:rsid w:val="003F35EF"/>
    <w:rsid w:val="003F3B35"/>
    <w:rsid w:val="003F470F"/>
    <w:rsid w:val="00404BE7"/>
    <w:rsid w:val="004052B2"/>
    <w:rsid w:val="00405C0C"/>
    <w:rsid w:val="00405FC1"/>
    <w:rsid w:val="00405FFB"/>
    <w:rsid w:val="00410B6F"/>
    <w:rsid w:val="00412253"/>
    <w:rsid w:val="00415770"/>
    <w:rsid w:val="00415FC6"/>
    <w:rsid w:val="004179EB"/>
    <w:rsid w:val="00424784"/>
    <w:rsid w:val="00426711"/>
    <w:rsid w:val="00427102"/>
    <w:rsid w:val="00430270"/>
    <w:rsid w:val="004303BA"/>
    <w:rsid w:val="00434060"/>
    <w:rsid w:val="00436E44"/>
    <w:rsid w:val="00437173"/>
    <w:rsid w:val="0044012A"/>
    <w:rsid w:val="00441D52"/>
    <w:rsid w:val="00442312"/>
    <w:rsid w:val="004432F6"/>
    <w:rsid w:val="004443BE"/>
    <w:rsid w:val="004446C5"/>
    <w:rsid w:val="004469F9"/>
    <w:rsid w:val="00446F85"/>
    <w:rsid w:val="004522B4"/>
    <w:rsid w:val="00452714"/>
    <w:rsid w:val="00452891"/>
    <w:rsid w:val="00452900"/>
    <w:rsid w:val="00452A5B"/>
    <w:rsid w:val="00452CED"/>
    <w:rsid w:val="00453189"/>
    <w:rsid w:val="0045385A"/>
    <w:rsid w:val="00454813"/>
    <w:rsid w:val="00456AC9"/>
    <w:rsid w:val="004619D4"/>
    <w:rsid w:val="00461BFF"/>
    <w:rsid w:val="0046257E"/>
    <w:rsid w:val="004642C0"/>
    <w:rsid w:val="0046775E"/>
    <w:rsid w:val="0047052B"/>
    <w:rsid w:val="00470D92"/>
    <w:rsid w:val="00475510"/>
    <w:rsid w:val="0047586E"/>
    <w:rsid w:val="00475D67"/>
    <w:rsid w:val="00480E9D"/>
    <w:rsid w:val="00485168"/>
    <w:rsid w:val="004851ED"/>
    <w:rsid w:val="0048588A"/>
    <w:rsid w:val="00487D31"/>
    <w:rsid w:val="00490397"/>
    <w:rsid w:val="00490692"/>
    <w:rsid w:val="004952D7"/>
    <w:rsid w:val="00496108"/>
    <w:rsid w:val="00496192"/>
    <w:rsid w:val="00497373"/>
    <w:rsid w:val="004A0830"/>
    <w:rsid w:val="004A0E05"/>
    <w:rsid w:val="004A11C7"/>
    <w:rsid w:val="004A18D7"/>
    <w:rsid w:val="004A1B26"/>
    <w:rsid w:val="004A4A80"/>
    <w:rsid w:val="004A5489"/>
    <w:rsid w:val="004B7AD5"/>
    <w:rsid w:val="004C17CB"/>
    <w:rsid w:val="004C420E"/>
    <w:rsid w:val="004C7929"/>
    <w:rsid w:val="004D0248"/>
    <w:rsid w:val="004D0BDF"/>
    <w:rsid w:val="004D3A0B"/>
    <w:rsid w:val="004D469E"/>
    <w:rsid w:val="004D4B67"/>
    <w:rsid w:val="004E3A57"/>
    <w:rsid w:val="004E4BBD"/>
    <w:rsid w:val="004E5018"/>
    <w:rsid w:val="004E5200"/>
    <w:rsid w:val="004E5EFE"/>
    <w:rsid w:val="004F064A"/>
    <w:rsid w:val="004F0FD3"/>
    <w:rsid w:val="004F3FEB"/>
    <w:rsid w:val="004F6AEC"/>
    <w:rsid w:val="005014CD"/>
    <w:rsid w:val="00501793"/>
    <w:rsid w:val="00505BFD"/>
    <w:rsid w:val="005074D5"/>
    <w:rsid w:val="00510AA1"/>
    <w:rsid w:val="00511E6F"/>
    <w:rsid w:val="005127CE"/>
    <w:rsid w:val="00512879"/>
    <w:rsid w:val="00513282"/>
    <w:rsid w:val="005204CB"/>
    <w:rsid w:val="0052211A"/>
    <w:rsid w:val="00522208"/>
    <w:rsid w:val="005240BD"/>
    <w:rsid w:val="00524BCF"/>
    <w:rsid w:val="00524F37"/>
    <w:rsid w:val="00525AEA"/>
    <w:rsid w:val="00525FA8"/>
    <w:rsid w:val="005272D8"/>
    <w:rsid w:val="005300D5"/>
    <w:rsid w:val="00530B7D"/>
    <w:rsid w:val="00531EA2"/>
    <w:rsid w:val="00532D90"/>
    <w:rsid w:val="00533D48"/>
    <w:rsid w:val="00535A6B"/>
    <w:rsid w:val="005419E9"/>
    <w:rsid w:val="00541DC9"/>
    <w:rsid w:val="00542475"/>
    <w:rsid w:val="005440CF"/>
    <w:rsid w:val="00545910"/>
    <w:rsid w:val="00546397"/>
    <w:rsid w:val="00550C9C"/>
    <w:rsid w:val="00551444"/>
    <w:rsid w:val="005516A8"/>
    <w:rsid w:val="005533C4"/>
    <w:rsid w:val="00560786"/>
    <w:rsid w:val="0056268F"/>
    <w:rsid w:val="00565C3C"/>
    <w:rsid w:val="00566974"/>
    <w:rsid w:val="00567623"/>
    <w:rsid w:val="0057085B"/>
    <w:rsid w:val="00570C6B"/>
    <w:rsid w:val="00572DF6"/>
    <w:rsid w:val="00573388"/>
    <w:rsid w:val="00573AB6"/>
    <w:rsid w:val="00577D77"/>
    <w:rsid w:val="00580725"/>
    <w:rsid w:val="005807CD"/>
    <w:rsid w:val="005811B9"/>
    <w:rsid w:val="0058245E"/>
    <w:rsid w:val="0058608A"/>
    <w:rsid w:val="00586657"/>
    <w:rsid w:val="00586FDE"/>
    <w:rsid w:val="00587B6A"/>
    <w:rsid w:val="00587C9B"/>
    <w:rsid w:val="00587F5D"/>
    <w:rsid w:val="00590E5A"/>
    <w:rsid w:val="005940D1"/>
    <w:rsid w:val="00594E34"/>
    <w:rsid w:val="00596B3D"/>
    <w:rsid w:val="005A2279"/>
    <w:rsid w:val="005A2BB7"/>
    <w:rsid w:val="005A3A8D"/>
    <w:rsid w:val="005A4ADA"/>
    <w:rsid w:val="005A6F2F"/>
    <w:rsid w:val="005A7757"/>
    <w:rsid w:val="005B283E"/>
    <w:rsid w:val="005B3A18"/>
    <w:rsid w:val="005B41AA"/>
    <w:rsid w:val="005B4F61"/>
    <w:rsid w:val="005B57EF"/>
    <w:rsid w:val="005C5968"/>
    <w:rsid w:val="005C7707"/>
    <w:rsid w:val="005D133C"/>
    <w:rsid w:val="005D33D4"/>
    <w:rsid w:val="005D5CF2"/>
    <w:rsid w:val="005D7836"/>
    <w:rsid w:val="005D7FCA"/>
    <w:rsid w:val="005E1232"/>
    <w:rsid w:val="005E2F7A"/>
    <w:rsid w:val="005E37DA"/>
    <w:rsid w:val="005E485F"/>
    <w:rsid w:val="005F2729"/>
    <w:rsid w:val="005F3758"/>
    <w:rsid w:val="005F71F9"/>
    <w:rsid w:val="006002AA"/>
    <w:rsid w:val="00611C67"/>
    <w:rsid w:val="00614076"/>
    <w:rsid w:val="00614E5A"/>
    <w:rsid w:val="00616235"/>
    <w:rsid w:val="00620244"/>
    <w:rsid w:val="00620B8A"/>
    <w:rsid w:val="0062275E"/>
    <w:rsid w:val="0062554E"/>
    <w:rsid w:val="00630230"/>
    <w:rsid w:val="00631233"/>
    <w:rsid w:val="006316F4"/>
    <w:rsid w:val="0063197E"/>
    <w:rsid w:val="00634A0C"/>
    <w:rsid w:val="00636EB6"/>
    <w:rsid w:val="00640B8B"/>
    <w:rsid w:val="00640FE7"/>
    <w:rsid w:val="00643AB4"/>
    <w:rsid w:val="00643E28"/>
    <w:rsid w:val="00644CF4"/>
    <w:rsid w:val="00645153"/>
    <w:rsid w:val="006455B8"/>
    <w:rsid w:val="00646223"/>
    <w:rsid w:val="00647993"/>
    <w:rsid w:val="00650304"/>
    <w:rsid w:val="006511EF"/>
    <w:rsid w:val="006529FA"/>
    <w:rsid w:val="006535F8"/>
    <w:rsid w:val="00653B45"/>
    <w:rsid w:val="006548B7"/>
    <w:rsid w:val="00657376"/>
    <w:rsid w:val="00660EA6"/>
    <w:rsid w:val="00663B7B"/>
    <w:rsid w:val="006640FF"/>
    <w:rsid w:val="00667145"/>
    <w:rsid w:val="006673BB"/>
    <w:rsid w:val="006707F5"/>
    <w:rsid w:val="00670AD9"/>
    <w:rsid w:val="006713C2"/>
    <w:rsid w:val="00671713"/>
    <w:rsid w:val="00672EDC"/>
    <w:rsid w:val="00673AE4"/>
    <w:rsid w:val="0067402D"/>
    <w:rsid w:val="00675E56"/>
    <w:rsid w:val="0067632C"/>
    <w:rsid w:val="00677934"/>
    <w:rsid w:val="00677A85"/>
    <w:rsid w:val="006805A5"/>
    <w:rsid w:val="00680B51"/>
    <w:rsid w:val="006821E3"/>
    <w:rsid w:val="00685DB6"/>
    <w:rsid w:val="0069299B"/>
    <w:rsid w:val="00693518"/>
    <w:rsid w:val="00694C51"/>
    <w:rsid w:val="006955E7"/>
    <w:rsid w:val="00695FCF"/>
    <w:rsid w:val="00696965"/>
    <w:rsid w:val="00696DDA"/>
    <w:rsid w:val="006970D5"/>
    <w:rsid w:val="006A013E"/>
    <w:rsid w:val="006A135C"/>
    <w:rsid w:val="006A4CFB"/>
    <w:rsid w:val="006A65B1"/>
    <w:rsid w:val="006A71A2"/>
    <w:rsid w:val="006B0DD2"/>
    <w:rsid w:val="006B2505"/>
    <w:rsid w:val="006B4075"/>
    <w:rsid w:val="006B5E7A"/>
    <w:rsid w:val="006B6956"/>
    <w:rsid w:val="006C09E3"/>
    <w:rsid w:val="006C0A34"/>
    <w:rsid w:val="006C3647"/>
    <w:rsid w:val="006C3B4B"/>
    <w:rsid w:val="006C41FF"/>
    <w:rsid w:val="006C4E62"/>
    <w:rsid w:val="006D30E8"/>
    <w:rsid w:val="006D502F"/>
    <w:rsid w:val="006D5067"/>
    <w:rsid w:val="006D5713"/>
    <w:rsid w:val="006E1EA3"/>
    <w:rsid w:val="006E265E"/>
    <w:rsid w:val="006E27FD"/>
    <w:rsid w:val="006E4DAD"/>
    <w:rsid w:val="006E6CC2"/>
    <w:rsid w:val="006F16C8"/>
    <w:rsid w:val="006F5C05"/>
    <w:rsid w:val="006F5E1D"/>
    <w:rsid w:val="006F6ADA"/>
    <w:rsid w:val="006F707F"/>
    <w:rsid w:val="0070382E"/>
    <w:rsid w:val="0070621C"/>
    <w:rsid w:val="00706682"/>
    <w:rsid w:val="00707993"/>
    <w:rsid w:val="0071123A"/>
    <w:rsid w:val="00711E25"/>
    <w:rsid w:val="00712AC4"/>
    <w:rsid w:val="00712FB7"/>
    <w:rsid w:val="007138CC"/>
    <w:rsid w:val="0071439B"/>
    <w:rsid w:val="0072122E"/>
    <w:rsid w:val="00723B85"/>
    <w:rsid w:val="007257B8"/>
    <w:rsid w:val="00727A83"/>
    <w:rsid w:val="00730A03"/>
    <w:rsid w:val="0073174A"/>
    <w:rsid w:val="007333BE"/>
    <w:rsid w:val="007335A8"/>
    <w:rsid w:val="00735079"/>
    <w:rsid w:val="0073593C"/>
    <w:rsid w:val="00736A14"/>
    <w:rsid w:val="00737013"/>
    <w:rsid w:val="0073764E"/>
    <w:rsid w:val="00737DDD"/>
    <w:rsid w:val="00743AC6"/>
    <w:rsid w:val="00747481"/>
    <w:rsid w:val="0075099D"/>
    <w:rsid w:val="00752052"/>
    <w:rsid w:val="00754EA3"/>
    <w:rsid w:val="00756B84"/>
    <w:rsid w:val="00757A75"/>
    <w:rsid w:val="00760136"/>
    <w:rsid w:val="00760496"/>
    <w:rsid w:val="0076053B"/>
    <w:rsid w:val="007622E3"/>
    <w:rsid w:val="00763FB0"/>
    <w:rsid w:val="007644E5"/>
    <w:rsid w:val="00765150"/>
    <w:rsid w:val="00770D2D"/>
    <w:rsid w:val="00770D5D"/>
    <w:rsid w:val="00772C0B"/>
    <w:rsid w:val="007738D0"/>
    <w:rsid w:val="00773EC0"/>
    <w:rsid w:val="00774DA4"/>
    <w:rsid w:val="00774E33"/>
    <w:rsid w:val="0077567A"/>
    <w:rsid w:val="00775DA1"/>
    <w:rsid w:val="00775F4F"/>
    <w:rsid w:val="00777690"/>
    <w:rsid w:val="00780533"/>
    <w:rsid w:val="00783A0B"/>
    <w:rsid w:val="00784DD0"/>
    <w:rsid w:val="0078737D"/>
    <w:rsid w:val="00790464"/>
    <w:rsid w:val="00791D81"/>
    <w:rsid w:val="007939B6"/>
    <w:rsid w:val="007964C7"/>
    <w:rsid w:val="007A35B4"/>
    <w:rsid w:val="007A4846"/>
    <w:rsid w:val="007A4969"/>
    <w:rsid w:val="007A66DF"/>
    <w:rsid w:val="007A6D9A"/>
    <w:rsid w:val="007A6FD9"/>
    <w:rsid w:val="007A7C15"/>
    <w:rsid w:val="007B01D2"/>
    <w:rsid w:val="007B05F7"/>
    <w:rsid w:val="007B1924"/>
    <w:rsid w:val="007B199A"/>
    <w:rsid w:val="007B1BA6"/>
    <w:rsid w:val="007B48F8"/>
    <w:rsid w:val="007B51E6"/>
    <w:rsid w:val="007B55B5"/>
    <w:rsid w:val="007B5624"/>
    <w:rsid w:val="007C3D92"/>
    <w:rsid w:val="007C5420"/>
    <w:rsid w:val="007D06C0"/>
    <w:rsid w:val="007D1008"/>
    <w:rsid w:val="007D1B67"/>
    <w:rsid w:val="007D2672"/>
    <w:rsid w:val="007D4B6B"/>
    <w:rsid w:val="007D62DC"/>
    <w:rsid w:val="007D7930"/>
    <w:rsid w:val="007D7CCF"/>
    <w:rsid w:val="007E0965"/>
    <w:rsid w:val="007E58BF"/>
    <w:rsid w:val="007E728E"/>
    <w:rsid w:val="007E784C"/>
    <w:rsid w:val="007F130A"/>
    <w:rsid w:val="007F1E22"/>
    <w:rsid w:val="007F3D4F"/>
    <w:rsid w:val="007F46C8"/>
    <w:rsid w:val="007F52BD"/>
    <w:rsid w:val="007F5D18"/>
    <w:rsid w:val="00801420"/>
    <w:rsid w:val="00802069"/>
    <w:rsid w:val="008025DC"/>
    <w:rsid w:val="00802652"/>
    <w:rsid w:val="00802D8D"/>
    <w:rsid w:val="00803C62"/>
    <w:rsid w:val="00806EC8"/>
    <w:rsid w:val="00814CE9"/>
    <w:rsid w:val="00815D4F"/>
    <w:rsid w:val="00815D73"/>
    <w:rsid w:val="008176D9"/>
    <w:rsid w:val="00820BE1"/>
    <w:rsid w:val="00825BCB"/>
    <w:rsid w:val="0082609D"/>
    <w:rsid w:val="008270A6"/>
    <w:rsid w:val="00827BB7"/>
    <w:rsid w:val="00831988"/>
    <w:rsid w:val="00832233"/>
    <w:rsid w:val="00832428"/>
    <w:rsid w:val="00832BDC"/>
    <w:rsid w:val="008335D7"/>
    <w:rsid w:val="0083364D"/>
    <w:rsid w:val="008340F1"/>
    <w:rsid w:val="00834A4A"/>
    <w:rsid w:val="0083539A"/>
    <w:rsid w:val="0083564F"/>
    <w:rsid w:val="008356C6"/>
    <w:rsid w:val="0083673F"/>
    <w:rsid w:val="00837B9C"/>
    <w:rsid w:val="008409F8"/>
    <w:rsid w:val="00844028"/>
    <w:rsid w:val="0084493B"/>
    <w:rsid w:val="00844B59"/>
    <w:rsid w:val="00844F82"/>
    <w:rsid w:val="00845D51"/>
    <w:rsid w:val="008469EE"/>
    <w:rsid w:val="008513F9"/>
    <w:rsid w:val="008521CA"/>
    <w:rsid w:val="008566B3"/>
    <w:rsid w:val="00856765"/>
    <w:rsid w:val="0085760A"/>
    <w:rsid w:val="00862746"/>
    <w:rsid w:val="008638C5"/>
    <w:rsid w:val="00864335"/>
    <w:rsid w:val="00867AEB"/>
    <w:rsid w:val="008775A4"/>
    <w:rsid w:val="008809B6"/>
    <w:rsid w:val="00881122"/>
    <w:rsid w:val="00881AF4"/>
    <w:rsid w:val="008834FE"/>
    <w:rsid w:val="00883BC1"/>
    <w:rsid w:val="00884AE7"/>
    <w:rsid w:val="00886263"/>
    <w:rsid w:val="00890070"/>
    <w:rsid w:val="00890405"/>
    <w:rsid w:val="008920DC"/>
    <w:rsid w:val="008927EE"/>
    <w:rsid w:val="008956D1"/>
    <w:rsid w:val="008957EF"/>
    <w:rsid w:val="00895BB6"/>
    <w:rsid w:val="008972B2"/>
    <w:rsid w:val="008976A1"/>
    <w:rsid w:val="00897CA1"/>
    <w:rsid w:val="008A0E25"/>
    <w:rsid w:val="008A1766"/>
    <w:rsid w:val="008A1D53"/>
    <w:rsid w:val="008B2BA7"/>
    <w:rsid w:val="008B3494"/>
    <w:rsid w:val="008B5FC3"/>
    <w:rsid w:val="008B7022"/>
    <w:rsid w:val="008C0A82"/>
    <w:rsid w:val="008C4980"/>
    <w:rsid w:val="008C5798"/>
    <w:rsid w:val="008D2BDD"/>
    <w:rsid w:val="008D33F8"/>
    <w:rsid w:val="008D4BC6"/>
    <w:rsid w:val="008E190A"/>
    <w:rsid w:val="008E2453"/>
    <w:rsid w:val="008E4AD4"/>
    <w:rsid w:val="008E78E9"/>
    <w:rsid w:val="008F1906"/>
    <w:rsid w:val="008F1F12"/>
    <w:rsid w:val="008F2550"/>
    <w:rsid w:val="008F2BFA"/>
    <w:rsid w:val="008F2E54"/>
    <w:rsid w:val="008F43E5"/>
    <w:rsid w:val="008F5A3B"/>
    <w:rsid w:val="008F6975"/>
    <w:rsid w:val="008F72C4"/>
    <w:rsid w:val="00900A5F"/>
    <w:rsid w:val="00902108"/>
    <w:rsid w:val="00902865"/>
    <w:rsid w:val="009030D3"/>
    <w:rsid w:val="00903342"/>
    <w:rsid w:val="00906DD1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5D38"/>
    <w:rsid w:val="00927505"/>
    <w:rsid w:val="00927D6F"/>
    <w:rsid w:val="00930CCE"/>
    <w:rsid w:val="00931A17"/>
    <w:rsid w:val="009353AC"/>
    <w:rsid w:val="009360C0"/>
    <w:rsid w:val="0093653B"/>
    <w:rsid w:val="00936FF7"/>
    <w:rsid w:val="00937550"/>
    <w:rsid w:val="0094028A"/>
    <w:rsid w:val="0094183B"/>
    <w:rsid w:val="00947084"/>
    <w:rsid w:val="00947FBD"/>
    <w:rsid w:val="00951A4B"/>
    <w:rsid w:val="0095482F"/>
    <w:rsid w:val="00955403"/>
    <w:rsid w:val="00957526"/>
    <w:rsid w:val="00957C85"/>
    <w:rsid w:val="00957D24"/>
    <w:rsid w:val="009630B4"/>
    <w:rsid w:val="00963735"/>
    <w:rsid w:val="009650B3"/>
    <w:rsid w:val="00965964"/>
    <w:rsid w:val="0097162D"/>
    <w:rsid w:val="009721C4"/>
    <w:rsid w:val="009722DB"/>
    <w:rsid w:val="0097272E"/>
    <w:rsid w:val="00973B94"/>
    <w:rsid w:val="00976F80"/>
    <w:rsid w:val="009805F2"/>
    <w:rsid w:val="00984C33"/>
    <w:rsid w:val="00986052"/>
    <w:rsid w:val="00987C74"/>
    <w:rsid w:val="00991B11"/>
    <w:rsid w:val="00994D71"/>
    <w:rsid w:val="00996C28"/>
    <w:rsid w:val="00996FA7"/>
    <w:rsid w:val="009A2DA3"/>
    <w:rsid w:val="009A37EB"/>
    <w:rsid w:val="009A388E"/>
    <w:rsid w:val="009A3ADF"/>
    <w:rsid w:val="009A662A"/>
    <w:rsid w:val="009A6C03"/>
    <w:rsid w:val="009A7F2E"/>
    <w:rsid w:val="009B0C1D"/>
    <w:rsid w:val="009B2E68"/>
    <w:rsid w:val="009B67E9"/>
    <w:rsid w:val="009C1A22"/>
    <w:rsid w:val="009C2C3C"/>
    <w:rsid w:val="009C60D3"/>
    <w:rsid w:val="009C6AFA"/>
    <w:rsid w:val="009C7037"/>
    <w:rsid w:val="009C7943"/>
    <w:rsid w:val="009D1A5C"/>
    <w:rsid w:val="009D2EAC"/>
    <w:rsid w:val="009D4F4F"/>
    <w:rsid w:val="009D6E1C"/>
    <w:rsid w:val="009D7945"/>
    <w:rsid w:val="009E30A5"/>
    <w:rsid w:val="009E3CEE"/>
    <w:rsid w:val="009E3EAC"/>
    <w:rsid w:val="009E3F63"/>
    <w:rsid w:val="009E4342"/>
    <w:rsid w:val="009F03B6"/>
    <w:rsid w:val="009F0432"/>
    <w:rsid w:val="009F2842"/>
    <w:rsid w:val="009F2CAA"/>
    <w:rsid w:val="009F691A"/>
    <w:rsid w:val="00A004B0"/>
    <w:rsid w:val="00A04E54"/>
    <w:rsid w:val="00A061EB"/>
    <w:rsid w:val="00A0698F"/>
    <w:rsid w:val="00A12E53"/>
    <w:rsid w:val="00A13CF1"/>
    <w:rsid w:val="00A13DFC"/>
    <w:rsid w:val="00A16B16"/>
    <w:rsid w:val="00A203F4"/>
    <w:rsid w:val="00A23E03"/>
    <w:rsid w:val="00A25176"/>
    <w:rsid w:val="00A269CF"/>
    <w:rsid w:val="00A364A1"/>
    <w:rsid w:val="00A36649"/>
    <w:rsid w:val="00A36D32"/>
    <w:rsid w:val="00A36E5F"/>
    <w:rsid w:val="00A401BC"/>
    <w:rsid w:val="00A40F25"/>
    <w:rsid w:val="00A423A7"/>
    <w:rsid w:val="00A44F7D"/>
    <w:rsid w:val="00A60FC8"/>
    <w:rsid w:val="00A61A79"/>
    <w:rsid w:val="00A63606"/>
    <w:rsid w:val="00A64D7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4BBA"/>
    <w:rsid w:val="00A76386"/>
    <w:rsid w:val="00A7781C"/>
    <w:rsid w:val="00A84F3D"/>
    <w:rsid w:val="00A86DA7"/>
    <w:rsid w:val="00A91DC0"/>
    <w:rsid w:val="00A91E49"/>
    <w:rsid w:val="00A9205A"/>
    <w:rsid w:val="00AA0FE4"/>
    <w:rsid w:val="00AA10CE"/>
    <w:rsid w:val="00AA2A57"/>
    <w:rsid w:val="00AA5738"/>
    <w:rsid w:val="00AA6191"/>
    <w:rsid w:val="00AA65EF"/>
    <w:rsid w:val="00AB0EF6"/>
    <w:rsid w:val="00AB0FBF"/>
    <w:rsid w:val="00AB5A9E"/>
    <w:rsid w:val="00AC0C82"/>
    <w:rsid w:val="00AC18D7"/>
    <w:rsid w:val="00AC2611"/>
    <w:rsid w:val="00AC2BF4"/>
    <w:rsid w:val="00AC2E6A"/>
    <w:rsid w:val="00AC3E12"/>
    <w:rsid w:val="00AD05A6"/>
    <w:rsid w:val="00AD436F"/>
    <w:rsid w:val="00AD5368"/>
    <w:rsid w:val="00AE0F77"/>
    <w:rsid w:val="00AE1EFF"/>
    <w:rsid w:val="00AE2657"/>
    <w:rsid w:val="00AE4385"/>
    <w:rsid w:val="00AE4C5E"/>
    <w:rsid w:val="00AE52B8"/>
    <w:rsid w:val="00AE7125"/>
    <w:rsid w:val="00AE7BCB"/>
    <w:rsid w:val="00AE7C72"/>
    <w:rsid w:val="00AF0726"/>
    <w:rsid w:val="00AF24B2"/>
    <w:rsid w:val="00AF529C"/>
    <w:rsid w:val="00AF5345"/>
    <w:rsid w:val="00AF5B03"/>
    <w:rsid w:val="00AF5EB2"/>
    <w:rsid w:val="00AF60B7"/>
    <w:rsid w:val="00B00F06"/>
    <w:rsid w:val="00B01528"/>
    <w:rsid w:val="00B01F41"/>
    <w:rsid w:val="00B03791"/>
    <w:rsid w:val="00B047F1"/>
    <w:rsid w:val="00B051CC"/>
    <w:rsid w:val="00B17FF8"/>
    <w:rsid w:val="00B20DA5"/>
    <w:rsid w:val="00B22D3D"/>
    <w:rsid w:val="00B235F7"/>
    <w:rsid w:val="00B242B8"/>
    <w:rsid w:val="00B24831"/>
    <w:rsid w:val="00B254D8"/>
    <w:rsid w:val="00B265A5"/>
    <w:rsid w:val="00B30840"/>
    <w:rsid w:val="00B30A72"/>
    <w:rsid w:val="00B30CF7"/>
    <w:rsid w:val="00B30F3E"/>
    <w:rsid w:val="00B3280B"/>
    <w:rsid w:val="00B34570"/>
    <w:rsid w:val="00B365C9"/>
    <w:rsid w:val="00B43BAA"/>
    <w:rsid w:val="00B444F7"/>
    <w:rsid w:val="00B46F5D"/>
    <w:rsid w:val="00B510D1"/>
    <w:rsid w:val="00B516F4"/>
    <w:rsid w:val="00B53695"/>
    <w:rsid w:val="00B56122"/>
    <w:rsid w:val="00B6021A"/>
    <w:rsid w:val="00B61CD8"/>
    <w:rsid w:val="00B61DDE"/>
    <w:rsid w:val="00B63F07"/>
    <w:rsid w:val="00B64FD7"/>
    <w:rsid w:val="00B650D8"/>
    <w:rsid w:val="00B65FD9"/>
    <w:rsid w:val="00B6634F"/>
    <w:rsid w:val="00B67FDC"/>
    <w:rsid w:val="00B708CF"/>
    <w:rsid w:val="00B71697"/>
    <w:rsid w:val="00B71781"/>
    <w:rsid w:val="00B7222E"/>
    <w:rsid w:val="00B7336C"/>
    <w:rsid w:val="00B734C2"/>
    <w:rsid w:val="00B7548C"/>
    <w:rsid w:val="00B76C6A"/>
    <w:rsid w:val="00B77794"/>
    <w:rsid w:val="00B80677"/>
    <w:rsid w:val="00B82437"/>
    <w:rsid w:val="00B829A8"/>
    <w:rsid w:val="00B829B3"/>
    <w:rsid w:val="00B83749"/>
    <w:rsid w:val="00B860F7"/>
    <w:rsid w:val="00B86579"/>
    <w:rsid w:val="00B87617"/>
    <w:rsid w:val="00B912EC"/>
    <w:rsid w:val="00B9203C"/>
    <w:rsid w:val="00B92684"/>
    <w:rsid w:val="00B93167"/>
    <w:rsid w:val="00B95065"/>
    <w:rsid w:val="00B96704"/>
    <w:rsid w:val="00B96E93"/>
    <w:rsid w:val="00B971AE"/>
    <w:rsid w:val="00B97AE8"/>
    <w:rsid w:val="00BA2289"/>
    <w:rsid w:val="00BA3745"/>
    <w:rsid w:val="00BB01C4"/>
    <w:rsid w:val="00BB1DDF"/>
    <w:rsid w:val="00BB1F05"/>
    <w:rsid w:val="00BB4665"/>
    <w:rsid w:val="00BB4A4E"/>
    <w:rsid w:val="00BC1CC8"/>
    <w:rsid w:val="00BC2D7C"/>
    <w:rsid w:val="00BC6124"/>
    <w:rsid w:val="00BC76D0"/>
    <w:rsid w:val="00BD3529"/>
    <w:rsid w:val="00BD5207"/>
    <w:rsid w:val="00BE134F"/>
    <w:rsid w:val="00BE3538"/>
    <w:rsid w:val="00BE4EA8"/>
    <w:rsid w:val="00BE56ED"/>
    <w:rsid w:val="00BE67E4"/>
    <w:rsid w:val="00BE77A5"/>
    <w:rsid w:val="00BF158F"/>
    <w:rsid w:val="00BF1A98"/>
    <w:rsid w:val="00BF2576"/>
    <w:rsid w:val="00BF279A"/>
    <w:rsid w:val="00BF5106"/>
    <w:rsid w:val="00BF583E"/>
    <w:rsid w:val="00BF5D19"/>
    <w:rsid w:val="00BF5DF9"/>
    <w:rsid w:val="00C0043D"/>
    <w:rsid w:val="00C032E9"/>
    <w:rsid w:val="00C03950"/>
    <w:rsid w:val="00C04AEB"/>
    <w:rsid w:val="00C04E50"/>
    <w:rsid w:val="00C053AA"/>
    <w:rsid w:val="00C05572"/>
    <w:rsid w:val="00C10CA2"/>
    <w:rsid w:val="00C1154C"/>
    <w:rsid w:val="00C11CA8"/>
    <w:rsid w:val="00C17B97"/>
    <w:rsid w:val="00C20338"/>
    <w:rsid w:val="00C2114D"/>
    <w:rsid w:val="00C24B34"/>
    <w:rsid w:val="00C26ABE"/>
    <w:rsid w:val="00C276B1"/>
    <w:rsid w:val="00C343BD"/>
    <w:rsid w:val="00C3561A"/>
    <w:rsid w:val="00C36730"/>
    <w:rsid w:val="00C374D4"/>
    <w:rsid w:val="00C4141D"/>
    <w:rsid w:val="00C437B1"/>
    <w:rsid w:val="00C45AAA"/>
    <w:rsid w:val="00C46721"/>
    <w:rsid w:val="00C46EC8"/>
    <w:rsid w:val="00C52FF7"/>
    <w:rsid w:val="00C536FD"/>
    <w:rsid w:val="00C54450"/>
    <w:rsid w:val="00C546FF"/>
    <w:rsid w:val="00C54B84"/>
    <w:rsid w:val="00C54C86"/>
    <w:rsid w:val="00C56178"/>
    <w:rsid w:val="00C56687"/>
    <w:rsid w:val="00C56F97"/>
    <w:rsid w:val="00C577A9"/>
    <w:rsid w:val="00C674B4"/>
    <w:rsid w:val="00C717FC"/>
    <w:rsid w:val="00C72455"/>
    <w:rsid w:val="00C74392"/>
    <w:rsid w:val="00C74422"/>
    <w:rsid w:val="00C75948"/>
    <w:rsid w:val="00C76D3F"/>
    <w:rsid w:val="00C8337E"/>
    <w:rsid w:val="00C83CDE"/>
    <w:rsid w:val="00C83E21"/>
    <w:rsid w:val="00C85EEF"/>
    <w:rsid w:val="00C8624C"/>
    <w:rsid w:val="00C92B2B"/>
    <w:rsid w:val="00C93F32"/>
    <w:rsid w:val="00C94775"/>
    <w:rsid w:val="00C947A9"/>
    <w:rsid w:val="00C94D3F"/>
    <w:rsid w:val="00C95D73"/>
    <w:rsid w:val="00C96A92"/>
    <w:rsid w:val="00C97A89"/>
    <w:rsid w:val="00CA45DC"/>
    <w:rsid w:val="00CA492E"/>
    <w:rsid w:val="00CA4C09"/>
    <w:rsid w:val="00CA4FA9"/>
    <w:rsid w:val="00CA633A"/>
    <w:rsid w:val="00CA6DEF"/>
    <w:rsid w:val="00CA74CA"/>
    <w:rsid w:val="00CB09A1"/>
    <w:rsid w:val="00CB146D"/>
    <w:rsid w:val="00CB3355"/>
    <w:rsid w:val="00CB3F35"/>
    <w:rsid w:val="00CB4D1B"/>
    <w:rsid w:val="00CB79A7"/>
    <w:rsid w:val="00CC1780"/>
    <w:rsid w:val="00CC4A07"/>
    <w:rsid w:val="00CC4E9E"/>
    <w:rsid w:val="00CC4F1D"/>
    <w:rsid w:val="00CC6E1E"/>
    <w:rsid w:val="00CC7338"/>
    <w:rsid w:val="00CC7BDF"/>
    <w:rsid w:val="00CD2317"/>
    <w:rsid w:val="00CD4895"/>
    <w:rsid w:val="00CD4BD8"/>
    <w:rsid w:val="00CD671E"/>
    <w:rsid w:val="00CD683F"/>
    <w:rsid w:val="00CD6B90"/>
    <w:rsid w:val="00CD6DFA"/>
    <w:rsid w:val="00CD7ACC"/>
    <w:rsid w:val="00CE1E5E"/>
    <w:rsid w:val="00CE202C"/>
    <w:rsid w:val="00CE5CEA"/>
    <w:rsid w:val="00CE688C"/>
    <w:rsid w:val="00CE6911"/>
    <w:rsid w:val="00CE71E5"/>
    <w:rsid w:val="00CF1C62"/>
    <w:rsid w:val="00CF540D"/>
    <w:rsid w:val="00CF6E6C"/>
    <w:rsid w:val="00CF77DC"/>
    <w:rsid w:val="00CF7D0F"/>
    <w:rsid w:val="00D0086F"/>
    <w:rsid w:val="00D01B22"/>
    <w:rsid w:val="00D02682"/>
    <w:rsid w:val="00D03E15"/>
    <w:rsid w:val="00D046E3"/>
    <w:rsid w:val="00D04C48"/>
    <w:rsid w:val="00D05C60"/>
    <w:rsid w:val="00D061F7"/>
    <w:rsid w:val="00D06F63"/>
    <w:rsid w:val="00D07DF0"/>
    <w:rsid w:val="00D13147"/>
    <w:rsid w:val="00D14818"/>
    <w:rsid w:val="00D15111"/>
    <w:rsid w:val="00D167ED"/>
    <w:rsid w:val="00D20341"/>
    <w:rsid w:val="00D21751"/>
    <w:rsid w:val="00D21F6E"/>
    <w:rsid w:val="00D22CFE"/>
    <w:rsid w:val="00D23A72"/>
    <w:rsid w:val="00D23AB2"/>
    <w:rsid w:val="00D258D8"/>
    <w:rsid w:val="00D26331"/>
    <w:rsid w:val="00D2652D"/>
    <w:rsid w:val="00D27104"/>
    <w:rsid w:val="00D301D2"/>
    <w:rsid w:val="00D309DD"/>
    <w:rsid w:val="00D30CEF"/>
    <w:rsid w:val="00D31C1B"/>
    <w:rsid w:val="00D33A1A"/>
    <w:rsid w:val="00D34424"/>
    <w:rsid w:val="00D353A8"/>
    <w:rsid w:val="00D40E17"/>
    <w:rsid w:val="00D42242"/>
    <w:rsid w:val="00D45208"/>
    <w:rsid w:val="00D45568"/>
    <w:rsid w:val="00D51C6E"/>
    <w:rsid w:val="00D51D87"/>
    <w:rsid w:val="00D53CE2"/>
    <w:rsid w:val="00D542CC"/>
    <w:rsid w:val="00D543F3"/>
    <w:rsid w:val="00D609E5"/>
    <w:rsid w:val="00D62905"/>
    <w:rsid w:val="00D636FC"/>
    <w:rsid w:val="00D651BC"/>
    <w:rsid w:val="00D66971"/>
    <w:rsid w:val="00D708B7"/>
    <w:rsid w:val="00D755A7"/>
    <w:rsid w:val="00D77B37"/>
    <w:rsid w:val="00D80173"/>
    <w:rsid w:val="00D81D4D"/>
    <w:rsid w:val="00D823A9"/>
    <w:rsid w:val="00D83FB6"/>
    <w:rsid w:val="00D90217"/>
    <w:rsid w:val="00D91F7D"/>
    <w:rsid w:val="00D95224"/>
    <w:rsid w:val="00D95989"/>
    <w:rsid w:val="00D96184"/>
    <w:rsid w:val="00D96B0A"/>
    <w:rsid w:val="00D96C89"/>
    <w:rsid w:val="00D97320"/>
    <w:rsid w:val="00DA52E8"/>
    <w:rsid w:val="00DA6836"/>
    <w:rsid w:val="00DC2A0C"/>
    <w:rsid w:val="00DC54A4"/>
    <w:rsid w:val="00DD2C65"/>
    <w:rsid w:val="00DD491D"/>
    <w:rsid w:val="00DD4DEC"/>
    <w:rsid w:val="00DD593A"/>
    <w:rsid w:val="00DD7BB6"/>
    <w:rsid w:val="00DE1FE9"/>
    <w:rsid w:val="00DE5012"/>
    <w:rsid w:val="00DE591C"/>
    <w:rsid w:val="00DE68E0"/>
    <w:rsid w:val="00DE6AEA"/>
    <w:rsid w:val="00DF20F8"/>
    <w:rsid w:val="00DF274C"/>
    <w:rsid w:val="00DF2811"/>
    <w:rsid w:val="00DF3C21"/>
    <w:rsid w:val="00DF6487"/>
    <w:rsid w:val="00E00E5A"/>
    <w:rsid w:val="00E0144B"/>
    <w:rsid w:val="00E0203D"/>
    <w:rsid w:val="00E03F63"/>
    <w:rsid w:val="00E04BEC"/>
    <w:rsid w:val="00E0503D"/>
    <w:rsid w:val="00E06001"/>
    <w:rsid w:val="00E102BB"/>
    <w:rsid w:val="00E118ED"/>
    <w:rsid w:val="00E126E0"/>
    <w:rsid w:val="00E13656"/>
    <w:rsid w:val="00E1655E"/>
    <w:rsid w:val="00E17D68"/>
    <w:rsid w:val="00E21DED"/>
    <w:rsid w:val="00E22F11"/>
    <w:rsid w:val="00E25FA6"/>
    <w:rsid w:val="00E263F2"/>
    <w:rsid w:val="00E267F3"/>
    <w:rsid w:val="00E27E4C"/>
    <w:rsid w:val="00E301EE"/>
    <w:rsid w:val="00E30818"/>
    <w:rsid w:val="00E34AAD"/>
    <w:rsid w:val="00E36BE2"/>
    <w:rsid w:val="00E3755B"/>
    <w:rsid w:val="00E37CC9"/>
    <w:rsid w:val="00E42270"/>
    <w:rsid w:val="00E43930"/>
    <w:rsid w:val="00E44E3C"/>
    <w:rsid w:val="00E45CD7"/>
    <w:rsid w:val="00E46DBD"/>
    <w:rsid w:val="00E4759B"/>
    <w:rsid w:val="00E50B8E"/>
    <w:rsid w:val="00E5230C"/>
    <w:rsid w:val="00E52BE0"/>
    <w:rsid w:val="00E544CF"/>
    <w:rsid w:val="00E5485A"/>
    <w:rsid w:val="00E562B4"/>
    <w:rsid w:val="00E568E1"/>
    <w:rsid w:val="00E572F8"/>
    <w:rsid w:val="00E574FC"/>
    <w:rsid w:val="00E60629"/>
    <w:rsid w:val="00E60695"/>
    <w:rsid w:val="00E61043"/>
    <w:rsid w:val="00E61CF3"/>
    <w:rsid w:val="00E61E4D"/>
    <w:rsid w:val="00E63E75"/>
    <w:rsid w:val="00E6515F"/>
    <w:rsid w:val="00E65AAE"/>
    <w:rsid w:val="00E65BF2"/>
    <w:rsid w:val="00E672C7"/>
    <w:rsid w:val="00E678EA"/>
    <w:rsid w:val="00E73406"/>
    <w:rsid w:val="00E75B91"/>
    <w:rsid w:val="00E7625C"/>
    <w:rsid w:val="00E76BC5"/>
    <w:rsid w:val="00E7781F"/>
    <w:rsid w:val="00E81782"/>
    <w:rsid w:val="00E824FD"/>
    <w:rsid w:val="00E83879"/>
    <w:rsid w:val="00E8596C"/>
    <w:rsid w:val="00E865C0"/>
    <w:rsid w:val="00E900AF"/>
    <w:rsid w:val="00E91CC1"/>
    <w:rsid w:val="00E94FC2"/>
    <w:rsid w:val="00E95C92"/>
    <w:rsid w:val="00E97CC8"/>
    <w:rsid w:val="00EA3C71"/>
    <w:rsid w:val="00EA5DD7"/>
    <w:rsid w:val="00EB0134"/>
    <w:rsid w:val="00EB116F"/>
    <w:rsid w:val="00EB14C9"/>
    <w:rsid w:val="00EB1CAB"/>
    <w:rsid w:val="00EB1D29"/>
    <w:rsid w:val="00EB20D1"/>
    <w:rsid w:val="00EB2C5F"/>
    <w:rsid w:val="00EB2CB1"/>
    <w:rsid w:val="00EB33E2"/>
    <w:rsid w:val="00EB4FDD"/>
    <w:rsid w:val="00EB5AFB"/>
    <w:rsid w:val="00EB7589"/>
    <w:rsid w:val="00EB76A8"/>
    <w:rsid w:val="00EC1E91"/>
    <w:rsid w:val="00EC3A18"/>
    <w:rsid w:val="00EC5217"/>
    <w:rsid w:val="00EC55CB"/>
    <w:rsid w:val="00EC5C09"/>
    <w:rsid w:val="00EC7638"/>
    <w:rsid w:val="00ED073D"/>
    <w:rsid w:val="00ED0CFD"/>
    <w:rsid w:val="00ED0ED7"/>
    <w:rsid w:val="00ED26C2"/>
    <w:rsid w:val="00ED3457"/>
    <w:rsid w:val="00EE622A"/>
    <w:rsid w:val="00EE6DB9"/>
    <w:rsid w:val="00EF21E1"/>
    <w:rsid w:val="00EF462D"/>
    <w:rsid w:val="00EF4908"/>
    <w:rsid w:val="00EF5B96"/>
    <w:rsid w:val="00EF67C4"/>
    <w:rsid w:val="00F00618"/>
    <w:rsid w:val="00F01ED5"/>
    <w:rsid w:val="00F06C54"/>
    <w:rsid w:val="00F1028E"/>
    <w:rsid w:val="00F11576"/>
    <w:rsid w:val="00F115AA"/>
    <w:rsid w:val="00F117D2"/>
    <w:rsid w:val="00F12BB1"/>
    <w:rsid w:val="00F12BCE"/>
    <w:rsid w:val="00F15DF9"/>
    <w:rsid w:val="00F16B41"/>
    <w:rsid w:val="00F17700"/>
    <w:rsid w:val="00F214DB"/>
    <w:rsid w:val="00F22502"/>
    <w:rsid w:val="00F2429D"/>
    <w:rsid w:val="00F24571"/>
    <w:rsid w:val="00F245C8"/>
    <w:rsid w:val="00F275D7"/>
    <w:rsid w:val="00F320EE"/>
    <w:rsid w:val="00F33B5B"/>
    <w:rsid w:val="00F36DEA"/>
    <w:rsid w:val="00F400FA"/>
    <w:rsid w:val="00F4050E"/>
    <w:rsid w:val="00F4071A"/>
    <w:rsid w:val="00F416C6"/>
    <w:rsid w:val="00F4217C"/>
    <w:rsid w:val="00F4406F"/>
    <w:rsid w:val="00F46D61"/>
    <w:rsid w:val="00F5033A"/>
    <w:rsid w:val="00F61E47"/>
    <w:rsid w:val="00F61E7A"/>
    <w:rsid w:val="00F6436F"/>
    <w:rsid w:val="00F6596E"/>
    <w:rsid w:val="00F6679F"/>
    <w:rsid w:val="00F67CAA"/>
    <w:rsid w:val="00F71E30"/>
    <w:rsid w:val="00F72F47"/>
    <w:rsid w:val="00F82796"/>
    <w:rsid w:val="00F83A61"/>
    <w:rsid w:val="00F86243"/>
    <w:rsid w:val="00F87942"/>
    <w:rsid w:val="00F9162E"/>
    <w:rsid w:val="00F948AD"/>
    <w:rsid w:val="00F97E31"/>
    <w:rsid w:val="00FA028D"/>
    <w:rsid w:val="00FA1696"/>
    <w:rsid w:val="00FA1D06"/>
    <w:rsid w:val="00FA4086"/>
    <w:rsid w:val="00FA68F1"/>
    <w:rsid w:val="00FA6B98"/>
    <w:rsid w:val="00FA6CD2"/>
    <w:rsid w:val="00FB028A"/>
    <w:rsid w:val="00FB3E48"/>
    <w:rsid w:val="00FB41F7"/>
    <w:rsid w:val="00FB4811"/>
    <w:rsid w:val="00FB5FD1"/>
    <w:rsid w:val="00FC01D2"/>
    <w:rsid w:val="00FC094C"/>
    <w:rsid w:val="00FC183E"/>
    <w:rsid w:val="00FC3BAE"/>
    <w:rsid w:val="00FC4E8E"/>
    <w:rsid w:val="00FC6102"/>
    <w:rsid w:val="00FC7166"/>
    <w:rsid w:val="00FD06B6"/>
    <w:rsid w:val="00FD1399"/>
    <w:rsid w:val="00FD146A"/>
    <w:rsid w:val="00FD1DDA"/>
    <w:rsid w:val="00FD237E"/>
    <w:rsid w:val="00FD47E8"/>
    <w:rsid w:val="00FD4B4C"/>
    <w:rsid w:val="00FD710E"/>
    <w:rsid w:val="00FD728D"/>
    <w:rsid w:val="00FE03AB"/>
    <w:rsid w:val="00FE09E6"/>
    <w:rsid w:val="00FE277E"/>
    <w:rsid w:val="00FE38BE"/>
    <w:rsid w:val="00FE5B99"/>
    <w:rsid w:val="00FE63F6"/>
    <w:rsid w:val="00FE7C89"/>
    <w:rsid w:val="00FF052C"/>
    <w:rsid w:val="00FF3ABB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fficio.stampa@gimb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mbe.org/classifiche_SS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DE63-C458-47EE-90D3-629D068D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3</cp:revision>
  <cp:lastPrinted>2014-01-27T14:53:00Z</cp:lastPrinted>
  <dcterms:created xsi:type="dcterms:W3CDTF">2018-09-04T08:46:00Z</dcterms:created>
  <dcterms:modified xsi:type="dcterms:W3CDTF">2018-09-04T08:46:00Z</dcterms:modified>
</cp:coreProperties>
</file>