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3B4F0F" w:rsidRDefault="00B70B11" w:rsidP="00252785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SANITÀ</w:t>
      </w:r>
      <w:r w:rsidR="00454B6F">
        <w:rPr>
          <w:b/>
          <w:bCs/>
          <w:sz w:val="32"/>
          <w:szCs w:val="36"/>
        </w:rPr>
        <w:t>:</w:t>
      </w:r>
      <w:r>
        <w:rPr>
          <w:b/>
          <w:bCs/>
          <w:sz w:val="32"/>
          <w:szCs w:val="36"/>
        </w:rPr>
        <w:t xml:space="preserve"> INCOMBE </w:t>
      </w:r>
      <w:r w:rsidR="00F563DF">
        <w:rPr>
          <w:b/>
          <w:bCs/>
          <w:sz w:val="32"/>
          <w:szCs w:val="36"/>
        </w:rPr>
        <w:t xml:space="preserve">LO </w:t>
      </w:r>
      <w:r w:rsidR="00252785">
        <w:rPr>
          <w:b/>
          <w:bCs/>
          <w:sz w:val="32"/>
          <w:szCs w:val="36"/>
        </w:rPr>
        <w:t>SPETTRO DI NUOVI TAGLI</w:t>
      </w:r>
    </w:p>
    <w:p w:rsidR="00AD436F" w:rsidRPr="008340F1" w:rsidRDefault="001E3647" w:rsidP="008340F1">
      <w:pPr>
        <w:jc w:val="both"/>
        <w:rPr>
          <w:b/>
          <w:bCs/>
          <w:sz w:val="32"/>
          <w:szCs w:val="36"/>
        </w:rPr>
      </w:pPr>
      <w:r>
        <w:rPr>
          <w:b/>
        </w:rPr>
        <w:t>D</w:t>
      </w:r>
      <w:r w:rsidR="000F5603">
        <w:rPr>
          <w:b/>
        </w:rPr>
        <w:t>A</w:t>
      </w:r>
      <w:r>
        <w:rPr>
          <w:b/>
        </w:rPr>
        <w:t xml:space="preserve">LL’OSSERVATORIO </w:t>
      </w:r>
      <w:r w:rsidR="0075721B">
        <w:rPr>
          <w:b/>
        </w:rPr>
        <w:t xml:space="preserve">GIMBE </w:t>
      </w:r>
      <w:r w:rsidR="000F5603">
        <w:rPr>
          <w:b/>
        </w:rPr>
        <w:t xml:space="preserve">ALLARME </w:t>
      </w:r>
      <w:r w:rsidR="000B4D79">
        <w:rPr>
          <w:b/>
        </w:rPr>
        <w:t>SU POSSIBILI</w:t>
      </w:r>
      <w:r w:rsidR="00252785">
        <w:rPr>
          <w:b/>
        </w:rPr>
        <w:t xml:space="preserve"> TAGLI AL SERVIZIO SANITARIO NAZIONALE</w:t>
      </w:r>
      <w:r w:rsidR="00043B86">
        <w:rPr>
          <w:b/>
        </w:rPr>
        <w:t xml:space="preserve"> </w:t>
      </w:r>
      <w:r w:rsidR="000B4D79">
        <w:rPr>
          <w:b/>
        </w:rPr>
        <w:t>DOVUTI AL</w:t>
      </w:r>
      <w:r w:rsidR="00D26428">
        <w:rPr>
          <w:b/>
        </w:rPr>
        <w:t xml:space="preserve"> FORTE RIDIMENSIONAMENTO DELLA </w:t>
      </w:r>
      <w:r w:rsidR="00FE1EEA">
        <w:rPr>
          <w:b/>
        </w:rPr>
        <w:t xml:space="preserve">CRESCITA ECONOMICA </w:t>
      </w:r>
      <w:r w:rsidR="00D26428">
        <w:rPr>
          <w:b/>
        </w:rPr>
        <w:t xml:space="preserve">NEL </w:t>
      </w:r>
      <w:r w:rsidR="00043B86">
        <w:rPr>
          <w:b/>
        </w:rPr>
        <w:t xml:space="preserve">DEF 2019. PARALLELAMENTE NUMEROSE </w:t>
      </w:r>
      <w:r w:rsidR="00D212E1">
        <w:rPr>
          <w:b/>
        </w:rPr>
        <w:t xml:space="preserve">CRITICITÀ </w:t>
      </w:r>
      <w:r w:rsidR="00F563DF">
        <w:rPr>
          <w:b/>
        </w:rPr>
        <w:t>POLITICHE</w:t>
      </w:r>
      <w:r w:rsidR="00D212E1">
        <w:rPr>
          <w:b/>
        </w:rPr>
        <w:t xml:space="preserve">, ECONOMICHE E TECNICHE </w:t>
      </w:r>
      <w:r w:rsidR="000A7D0A">
        <w:rPr>
          <w:b/>
        </w:rPr>
        <w:t xml:space="preserve">RISCHIANO DI </w:t>
      </w:r>
      <w:r w:rsidR="00D212E1">
        <w:rPr>
          <w:b/>
        </w:rPr>
        <w:t>RIACCENDERE IL CONFLITTO TRA GOVERNO E REGIONI</w:t>
      </w:r>
      <w:r w:rsidR="00C9575B">
        <w:rPr>
          <w:b/>
        </w:rPr>
        <w:t>, ARENANDO</w:t>
      </w:r>
      <w:r w:rsidR="00FE1EEA">
        <w:rPr>
          <w:b/>
        </w:rPr>
        <w:t xml:space="preserve"> </w:t>
      </w:r>
      <w:r w:rsidR="00317D3A">
        <w:rPr>
          <w:b/>
        </w:rPr>
        <w:t xml:space="preserve">LA </w:t>
      </w:r>
      <w:r w:rsidR="00C9575B">
        <w:rPr>
          <w:b/>
        </w:rPr>
        <w:t xml:space="preserve">STIPULA </w:t>
      </w:r>
      <w:r w:rsidR="00252785">
        <w:rPr>
          <w:b/>
        </w:rPr>
        <w:t>DEL PATTO PER LA SALUTE</w:t>
      </w:r>
      <w:r w:rsidR="00B70B11">
        <w:rPr>
          <w:b/>
        </w:rPr>
        <w:t xml:space="preserve"> A CUI È </w:t>
      </w:r>
      <w:r w:rsidR="00F265DB">
        <w:rPr>
          <w:b/>
        </w:rPr>
        <w:t>LEGATO L‘AUMENTO DEL FINANZIAMENTO</w:t>
      </w:r>
      <w:r w:rsidR="00D212E1">
        <w:rPr>
          <w:b/>
        </w:rPr>
        <w:t xml:space="preserve"> </w:t>
      </w:r>
      <w:r w:rsidR="00F265DB">
        <w:rPr>
          <w:b/>
        </w:rPr>
        <w:t>PER LA SANITÀ</w:t>
      </w:r>
      <w:r w:rsidR="00317D3A">
        <w:rPr>
          <w:b/>
        </w:rPr>
        <w:t>.</w:t>
      </w:r>
      <w:r w:rsidR="00043B86">
        <w:rPr>
          <w:b/>
        </w:rPr>
        <w:t xml:space="preserve"> </w:t>
      </w:r>
      <w:r w:rsidR="00043B86" w:rsidRPr="00043B86">
        <w:rPr>
          <w:b/>
        </w:rPr>
        <w:t>IL RISCHIO CONCRETO</w:t>
      </w:r>
      <w:r w:rsidR="00043B86">
        <w:rPr>
          <w:b/>
        </w:rPr>
        <w:t xml:space="preserve"> È </w:t>
      </w:r>
      <w:r w:rsidR="00043B86" w:rsidRPr="00043B86">
        <w:rPr>
          <w:b/>
        </w:rPr>
        <w:t>DI RIDURRE ULTERIORMENTE L’EQUITÀ DI ACCESSO ALLE CURE</w:t>
      </w:r>
      <w:r w:rsidR="00043B86">
        <w:rPr>
          <w:b/>
        </w:rPr>
        <w:t xml:space="preserve"> E </w:t>
      </w:r>
      <w:r w:rsidR="00043B86" w:rsidRPr="00043B86">
        <w:rPr>
          <w:b/>
        </w:rPr>
        <w:t>PEGGIORARE GLI ESITI DI SALUTE INCLUSA L’ASPETTATIVA DI VITA.</w:t>
      </w:r>
    </w:p>
    <w:p w:rsidR="002946BB" w:rsidRPr="00707C2B" w:rsidRDefault="00707C2B" w:rsidP="00707C2B">
      <w:pPr>
        <w:jc w:val="center"/>
        <w:rPr>
          <w:rFonts w:eastAsia="Calibri" w:cs="Times New Roman"/>
          <w:b/>
          <w:bCs/>
          <w:sz w:val="24"/>
          <w:szCs w:val="24"/>
        </w:rPr>
      </w:pPr>
      <w:r w:rsidRPr="00707C2B">
        <w:rPr>
          <w:rFonts w:eastAsia="Calibri" w:cs="Times New Roman"/>
          <w:b/>
          <w:bCs/>
          <w:sz w:val="24"/>
          <w:szCs w:val="24"/>
        </w:rPr>
        <w:t>29 a</w:t>
      </w:r>
      <w:r w:rsidR="00CC4A07" w:rsidRPr="00707C2B">
        <w:rPr>
          <w:rFonts w:eastAsia="Calibri" w:cs="Times New Roman"/>
          <w:b/>
          <w:bCs/>
          <w:sz w:val="24"/>
          <w:szCs w:val="24"/>
        </w:rPr>
        <w:t>prile</w:t>
      </w:r>
      <w:r w:rsidR="009B2E68" w:rsidRPr="00707C2B">
        <w:rPr>
          <w:rFonts w:eastAsia="Calibri" w:cs="Times New Roman"/>
          <w:b/>
          <w:bCs/>
          <w:sz w:val="24"/>
          <w:szCs w:val="24"/>
        </w:rPr>
        <w:t xml:space="preserve"> </w:t>
      </w:r>
      <w:r w:rsidR="00AE0F77" w:rsidRPr="00707C2B">
        <w:rPr>
          <w:rFonts w:eastAsia="Calibri" w:cs="Times New Roman"/>
          <w:b/>
          <w:bCs/>
          <w:sz w:val="24"/>
          <w:szCs w:val="24"/>
        </w:rPr>
        <w:t>201</w:t>
      </w:r>
      <w:r w:rsidR="000E37AA" w:rsidRPr="00707C2B">
        <w:rPr>
          <w:rFonts w:eastAsia="Calibri" w:cs="Times New Roman"/>
          <w:b/>
          <w:bCs/>
          <w:sz w:val="24"/>
          <w:szCs w:val="24"/>
        </w:rPr>
        <w:t>9</w:t>
      </w:r>
      <w:r w:rsidR="005B4F61" w:rsidRPr="00707C2B">
        <w:rPr>
          <w:rFonts w:eastAsia="Calibri" w:cs="Times New Roman"/>
          <w:b/>
          <w:bCs/>
          <w:sz w:val="24"/>
          <w:szCs w:val="24"/>
        </w:rPr>
        <w:t xml:space="preserve"> - Fondazione GIMBE, Bologna</w:t>
      </w:r>
    </w:p>
    <w:p w:rsidR="00004E50" w:rsidRPr="00B70B11" w:rsidRDefault="00ED16DA" w:rsidP="002946BB">
      <w:pPr>
        <w:spacing w:after="120"/>
      </w:pPr>
      <w:r>
        <w:t xml:space="preserve">Dalle </w:t>
      </w:r>
      <w:r w:rsidR="001E3430">
        <w:t xml:space="preserve">recenti analisi </w:t>
      </w:r>
      <w:r w:rsidR="00EA40B1">
        <w:t>indipendenti de</w:t>
      </w:r>
      <w:r w:rsidR="00822360">
        <w:t xml:space="preserve">ll’Osservatorio </w:t>
      </w:r>
      <w:r w:rsidR="001E3430">
        <w:t xml:space="preserve">GIMBE </w:t>
      </w:r>
      <w:r w:rsidR="00822360">
        <w:t xml:space="preserve">sul </w:t>
      </w:r>
      <w:r w:rsidR="001E3430">
        <w:t xml:space="preserve">DEF 2019 </w:t>
      </w:r>
      <w:r>
        <w:t>sono emerse forti</w:t>
      </w:r>
      <w:r w:rsidR="00EA40B1">
        <w:t xml:space="preserve"> </w:t>
      </w:r>
      <w:r w:rsidR="001E3430">
        <w:t>preoccupazioni per la sanità pubblica sia perché la crescita economica del Paese è stata drammaticamente ridimensionata</w:t>
      </w:r>
      <w:r w:rsidR="00D212E1">
        <w:t>,</w:t>
      </w:r>
      <w:r w:rsidR="001E3430">
        <w:t xml:space="preserve"> </w:t>
      </w:r>
      <w:r w:rsidR="00D51EB6">
        <w:t xml:space="preserve">rendendo poco realistici gli </w:t>
      </w:r>
      <w:r>
        <w:t xml:space="preserve">aumenti </w:t>
      </w:r>
      <w:r w:rsidR="00D51EB6">
        <w:t xml:space="preserve">previsti dalla Legge di Bilancio per il 2020-2021, </w:t>
      </w:r>
      <w:r w:rsidR="001E3430">
        <w:t xml:space="preserve">sia perché </w:t>
      </w:r>
      <w:r w:rsidR="00D212E1">
        <w:t xml:space="preserve">il </w:t>
      </w:r>
      <w:r w:rsidR="001E3430">
        <w:t>rapporto spesa sanitaria/PIL</w:t>
      </w:r>
      <w:r w:rsidR="00D212E1">
        <w:t xml:space="preserve"> rimane</w:t>
      </w:r>
      <w:r w:rsidR="001E3430">
        <w:t xml:space="preserve"> stabile sino al 2020 </w:t>
      </w:r>
      <w:r w:rsidR="00D212E1">
        <w:t xml:space="preserve">per poi ridursi </w:t>
      </w:r>
      <w:r w:rsidR="001E3430">
        <w:t>dal 2021.</w:t>
      </w:r>
      <w:r w:rsidR="00B70B11">
        <w:t xml:space="preserve"> </w:t>
      </w:r>
      <w:r w:rsidR="00D81E5D">
        <w:t>«</w:t>
      </w:r>
      <w:r w:rsidR="00D51EB6">
        <w:t xml:space="preserve">Se da un lato tali preoccupazioni </w:t>
      </w:r>
      <w:r w:rsidR="00D81E5D">
        <w:t xml:space="preserve">– afferma Nino Cartabellotta, Presidente della Fondazione GIMBE </w:t>
      </w:r>
      <w:r w:rsidR="008154D9">
        <w:t>–</w:t>
      </w:r>
      <w:r w:rsidR="00D212E1">
        <w:t xml:space="preserve"> </w:t>
      </w:r>
      <w:r w:rsidR="00D51EB6">
        <w:t xml:space="preserve">vengono confermate dalle audizioni dell’Ufficio Parlamentare di Bilancio e della Corte dei Conti, </w:t>
      </w:r>
      <w:r w:rsidR="00407CBC">
        <w:t>dall’altro</w:t>
      </w:r>
      <w:r w:rsidR="00D51EB6">
        <w:t xml:space="preserve"> </w:t>
      </w:r>
      <w:r w:rsidR="00B70B11">
        <w:t xml:space="preserve">stupisce la </w:t>
      </w:r>
      <w:r w:rsidR="00D51EB6">
        <w:t xml:space="preserve">sbrigativa </w:t>
      </w:r>
      <w:r w:rsidR="00407CBC">
        <w:t xml:space="preserve">superficialità </w:t>
      </w:r>
      <w:r w:rsidR="00B70B11">
        <w:t xml:space="preserve">con cui le </w:t>
      </w:r>
      <w:r w:rsidR="00407CBC">
        <w:t>risoluzioni di Camera e Senato</w:t>
      </w:r>
      <w:r w:rsidR="00D51EB6">
        <w:t xml:space="preserve"> sul DEF 2019 </w:t>
      </w:r>
      <w:r>
        <w:t xml:space="preserve">ignorano </w:t>
      </w:r>
      <w:r w:rsidR="00B70B11">
        <w:t>la polveriera sanità</w:t>
      </w:r>
      <w:r w:rsidR="00AD6ECE">
        <w:t>»</w:t>
      </w:r>
      <w:r w:rsidR="00AD6ECE">
        <w:rPr>
          <w:rFonts w:cstheme="minorHAnsi"/>
        </w:rPr>
        <w:t>.</w:t>
      </w:r>
      <w:r w:rsidR="00495218">
        <w:rPr>
          <w:rFonts w:cstheme="minorHAnsi"/>
        </w:rPr>
        <w:t xml:space="preserve"> </w:t>
      </w:r>
    </w:p>
    <w:p w:rsidR="00495218" w:rsidRDefault="00004E50" w:rsidP="002946BB">
      <w:pPr>
        <w:spacing w:after="120"/>
        <w:rPr>
          <w:rFonts w:cstheme="minorHAnsi"/>
        </w:rPr>
      </w:pPr>
      <w:r>
        <w:rPr>
          <w:rFonts w:cstheme="minorHAnsi"/>
        </w:rPr>
        <w:t>L</w:t>
      </w:r>
      <w:r w:rsidR="00495218" w:rsidRPr="002946BB">
        <w:rPr>
          <w:rFonts w:cstheme="minorHAnsi"/>
        </w:rPr>
        <w:t xml:space="preserve">’Ufficio Parlamentare di Bilancio, snocciolando i </w:t>
      </w:r>
      <w:r w:rsidR="00EA40B1">
        <w:rPr>
          <w:rFonts w:cstheme="minorHAnsi"/>
        </w:rPr>
        <w:t>drammatici</w:t>
      </w:r>
      <w:r w:rsidR="00495218" w:rsidRPr="002946BB">
        <w:rPr>
          <w:rFonts w:cstheme="minorHAnsi"/>
        </w:rPr>
        <w:t xml:space="preserve"> numeri del disavanzo, </w:t>
      </w:r>
      <w:r w:rsidR="00B70B11">
        <w:rPr>
          <w:rFonts w:cstheme="minorHAnsi"/>
        </w:rPr>
        <w:t>conferma</w:t>
      </w:r>
      <w:r w:rsidR="00495218" w:rsidRPr="002946BB">
        <w:rPr>
          <w:rFonts w:cstheme="minorHAnsi"/>
        </w:rPr>
        <w:t xml:space="preserve"> che esistono pochi margini per una spending review e che </w:t>
      </w:r>
      <w:r w:rsidR="00454B6F">
        <w:rPr>
          <w:rFonts w:cstheme="minorHAnsi"/>
        </w:rPr>
        <w:t>“u</w:t>
      </w:r>
      <w:r w:rsidR="00454B6F" w:rsidRPr="00454B6F">
        <w:rPr>
          <w:rFonts w:cstheme="minorHAnsi"/>
        </w:rPr>
        <w:t>lteriori tagli alla spesa sanitaria rischierebbero di incidere sulla qualità dei servizi offerti oppure sul perimetro dell’interve</w:t>
      </w:r>
      <w:r w:rsidR="00454B6F">
        <w:rPr>
          <w:rFonts w:cstheme="minorHAnsi"/>
        </w:rPr>
        <w:t>nto pubblico in questo settore</w:t>
      </w:r>
      <w:r w:rsidR="00524891" w:rsidRPr="002946BB">
        <w:rPr>
          <w:rFonts w:cstheme="minorHAnsi"/>
        </w:rPr>
        <w:t>”.</w:t>
      </w:r>
      <w:r w:rsidR="002946BB">
        <w:rPr>
          <w:rFonts w:cstheme="minorHAnsi"/>
        </w:rPr>
        <w:t xml:space="preserve"> </w:t>
      </w:r>
      <w:r w:rsidR="00EA40B1">
        <w:rPr>
          <w:rFonts w:cstheme="minorHAnsi"/>
        </w:rPr>
        <w:t xml:space="preserve">La </w:t>
      </w:r>
      <w:r w:rsidR="00495218" w:rsidRPr="002946BB">
        <w:rPr>
          <w:rFonts w:cstheme="minorHAnsi"/>
        </w:rPr>
        <w:t>Co</w:t>
      </w:r>
      <w:r w:rsidR="00EA40B1">
        <w:rPr>
          <w:rFonts w:cstheme="minorHAnsi"/>
        </w:rPr>
        <w:t xml:space="preserve">rte dei Conti, </w:t>
      </w:r>
      <w:r w:rsidR="00F5789F" w:rsidRPr="00C45542">
        <w:rPr>
          <w:rFonts w:cstheme="minorHAnsi"/>
        </w:rPr>
        <w:t xml:space="preserve">sottolineando </w:t>
      </w:r>
      <w:r w:rsidR="00524891" w:rsidRPr="002946BB">
        <w:rPr>
          <w:rFonts w:cstheme="minorHAnsi"/>
        </w:rPr>
        <w:t>che “al termine del 2018 […] non risultano sottoscritti gli accordi relativi alle aree della dirige</w:t>
      </w:r>
      <w:r>
        <w:rPr>
          <w:rFonts w:cstheme="minorHAnsi"/>
        </w:rPr>
        <w:t xml:space="preserve">nza sanitaria” </w:t>
      </w:r>
      <w:r w:rsidRPr="00C45542">
        <w:rPr>
          <w:rFonts w:cstheme="minorHAnsi"/>
        </w:rPr>
        <w:t xml:space="preserve">rileva </w:t>
      </w:r>
      <w:r>
        <w:rPr>
          <w:rFonts w:cstheme="minorHAnsi"/>
        </w:rPr>
        <w:t>preoccupazioni per “</w:t>
      </w:r>
      <w:r w:rsidR="00524891" w:rsidRPr="002946BB">
        <w:rPr>
          <w:rFonts w:cstheme="minorHAnsi"/>
        </w:rPr>
        <w:t xml:space="preserve">la forte riduzione di personale, anche in relazione al tempo occorrente per l’assunzione di nuovo personale, con particolare riferimento a settori come la sanità […] in cui la diminuzione degli addetti rischia di incidere sull’erogazione dei livelli essenziali delle prestazioni e sulla qualità dei servizi”. </w:t>
      </w:r>
    </w:p>
    <w:p w:rsidR="00BA5D57" w:rsidRPr="00BA5D57" w:rsidRDefault="00BA5D57" w:rsidP="00BA5D57">
      <w:pPr>
        <w:spacing w:after="120"/>
        <w:rPr>
          <w:rFonts w:cstheme="minorHAnsi"/>
        </w:rPr>
      </w:pPr>
      <w:r>
        <w:rPr>
          <w:rFonts w:cstheme="minorHAnsi"/>
        </w:rPr>
        <w:t xml:space="preserve">A fronte </w:t>
      </w:r>
      <w:r w:rsidR="000A7720">
        <w:rPr>
          <w:rFonts w:cstheme="minorHAnsi"/>
        </w:rPr>
        <w:t>di queste</w:t>
      </w:r>
      <w:r>
        <w:rPr>
          <w:rFonts w:cstheme="minorHAnsi"/>
        </w:rPr>
        <w:t xml:space="preserve"> preoccupazioni per la </w:t>
      </w:r>
      <w:r w:rsidR="00602EB5">
        <w:rPr>
          <w:rFonts w:cstheme="minorHAnsi"/>
        </w:rPr>
        <w:t>tenuta della sanità pubblica</w:t>
      </w:r>
      <w:r>
        <w:rPr>
          <w:rFonts w:cstheme="minorHAnsi"/>
        </w:rPr>
        <w:t xml:space="preserve">, le </w:t>
      </w:r>
      <w:r w:rsidR="00602EB5">
        <w:rPr>
          <w:rFonts w:cstheme="minorHAnsi"/>
        </w:rPr>
        <w:t xml:space="preserve">speculari </w:t>
      </w:r>
      <w:r>
        <w:rPr>
          <w:rFonts w:cstheme="minorHAnsi"/>
        </w:rPr>
        <w:t xml:space="preserve">risoluzioni di Camera e Senato </w:t>
      </w:r>
      <w:r w:rsidR="000A7720">
        <w:rPr>
          <w:rFonts w:cstheme="minorHAnsi"/>
        </w:rPr>
        <w:t xml:space="preserve">si limitano ad impegnare </w:t>
      </w:r>
      <w:r>
        <w:rPr>
          <w:rFonts w:cstheme="minorHAnsi"/>
        </w:rPr>
        <w:t>il Governo “</w:t>
      </w:r>
      <w:r w:rsidRPr="00BA5D57">
        <w:rPr>
          <w:rFonts w:cstheme="minorHAnsi"/>
        </w:rPr>
        <w:t>a procedere dal 2019 ad un piano di assunzioni che argini il fenomeno della "fuga dei cervelli" e supporti la promozione di innovazione e ricerca in campo sanitario, valorizzando la funzione dei centri sanitari di nuova generazione e investendo in politiche di formazione ed inserimento lavorativo delle nuove professionalità, ad aggiornare a livello regionale il parametro di riferimento della spesa per il personale degli enti del SSN”.</w:t>
      </w:r>
    </w:p>
    <w:p w:rsidR="00B60CBD" w:rsidRDefault="00E87463" w:rsidP="00B60CBD">
      <w:pPr>
        <w:spacing w:after="120"/>
      </w:pPr>
      <w:r>
        <w:t>«</w:t>
      </w:r>
      <w:r w:rsidR="00454B6F">
        <w:t xml:space="preserve">Il DEF 2019 </w:t>
      </w:r>
      <w:r>
        <w:t xml:space="preserve">– puntualizza </w:t>
      </w:r>
      <w:r w:rsidR="00F5789F">
        <w:t xml:space="preserve">il </w:t>
      </w:r>
      <w:r w:rsidR="00043B86">
        <w:t>Presidente</w:t>
      </w:r>
      <w:r>
        <w:t xml:space="preserve"> –</w:t>
      </w:r>
      <w:r w:rsidR="00D212E1">
        <w:t xml:space="preserve"> </w:t>
      </w:r>
      <w:r w:rsidR="00F5789F">
        <w:t xml:space="preserve">indica </w:t>
      </w:r>
      <w:r w:rsidR="00B70B11">
        <w:t xml:space="preserve">il </w:t>
      </w:r>
      <w:r w:rsidR="00D51EB6">
        <w:t xml:space="preserve">nuovo </w:t>
      </w:r>
      <w:r w:rsidR="00524891">
        <w:rPr>
          <w:rFonts w:cstheme="minorHAnsi"/>
        </w:rPr>
        <w:t xml:space="preserve">Patto per </w:t>
      </w:r>
      <w:r w:rsidR="00B60CBD">
        <w:rPr>
          <w:rFonts w:cstheme="minorHAnsi"/>
        </w:rPr>
        <w:t xml:space="preserve">la Salute </w:t>
      </w:r>
      <w:r w:rsidR="002946BB">
        <w:rPr>
          <w:rFonts w:cstheme="minorHAnsi"/>
        </w:rPr>
        <w:t>come strumento di governance</w:t>
      </w:r>
      <w:r w:rsidR="00602EB5">
        <w:rPr>
          <w:rFonts w:cstheme="minorHAnsi"/>
        </w:rPr>
        <w:t xml:space="preserve"> per ottimizzare la spesa pubblica</w:t>
      </w:r>
      <w:r w:rsidR="00B70B11">
        <w:rPr>
          <w:rFonts w:cstheme="minorHAnsi"/>
        </w:rPr>
        <w:t xml:space="preserve">, ma </w:t>
      </w:r>
      <w:r w:rsidR="006D6D5B">
        <w:rPr>
          <w:rFonts w:cstheme="minorHAnsi"/>
        </w:rPr>
        <w:t xml:space="preserve">in realtà il Patto </w:t>
      </w:r>
      <w:r w:rsidR="00602EB5">
        <w:t xml:space="preserve">condiziona </w:t>
      </w:r>
      <w:r w:rsidR="00D212E1">
        <w:t xml:space="preserve">anche </w:t>
      </w:r>
      <w:r w:rsidR="00043B86">
        <w:t>le risorse per la sanità, come previsto dalla Legge di Bilancio 2019</w:t>
      </w:r>
      <w:r w:rsidR="00B60CBD">
        <w:t>». Infatti,</w:t>
      </w:r>
      <w:r w:rsidR="00454B6F">
        <w:t xml:space="preserve"> oltre al miliardo stanziato per il 2019, </w:t>
      </w:r>
      <w:r w:rsidR="00B60CBD">
        <w:t xml:space="preserve">le risorse aggiuntive previste </w:t>
      </w:r>
      <w:r w:rsidR="00454B6F">
        <w:t xml:space="preserve">per il biennio 2020-2021 </w:t>
      </w:r>
      <w:r w:rsidR="00B60CBD">
        <w:rPr>
          <w:rFonts w:cstheme="minorHAnsi"/>
          <w:color w:val="000000"/>
        </w:rPr>
        <w:t xml:space="preserve">(+€ 2 miliardi nel 2020 e +€ 1,5 miliardi nel 2021) sono condizionate </w:t>
      </w:r>
      <w:r w:rsidR="00D51EB6">
        <w:rPr>
          <w:rFonts w:cstheme="minorHAnsi"/>
          <w:color w:val="000000"/>
        </w:rPr>
        <w:t>d</w:t>
      </w:r>
      <w:r w:rsidR="00B60CBD">
        <w:rPr>
          <w:rFonts w:cstheme="minorHAnsi"/>
          <w:color w:val="000000"/>
        </w:rPr>
        <w:t xml:space="preserve">alla stipula </w:t>
      </w:r>
      <w:r w:rsidR="00B60CBD">
        <w:t xml:space="preserve">di un’intesa Stato-Regioni </w:t>
      </w:r>
      <w:r w:rsidR="00F5789F">
        <w:t xml:space="preserve">di un nuovo </w:t>
      </w:r>
      <w:r w:rsidR="00B60CBD">
        <w:t>Patto per la Salute contenente “misure di programmazione e di miglioramento della qualità delle cure e dei servizi erogati e di efficientamento dei costi”.</w:t>
      </w:r>
    </w:p>
    <w:p w:rsidR="00B60CBD" w:rsidRDefault="00C45542" w:rsidP="00B60CBD">
      <w:pPr>
        <w:spacing w:after="120"/>
      </w:pPr>
      <w:r>
        <w:t>L</w:t>
      </w:r>
      <w:r w:rsidR="00E87463">
        <w:t>a scadenza per la sottoscrizione del Patto era fissata al 31 marzo</w:t>
      </w:r>
      <w:r>
        <w:t xml:space="preserve">, ma visto che il suo mancato rispetto non avrebbe avuto conseguenze </w:t>
      </w:r>
      <w:r w:rsidR="007666BD">
        <w:t>l</w:t>
      </w:r>
      <w:r w:rsidR="00690C25">
        <w:t xml:space="preserve">e motivazioni </w:t>
      </w:r>
      <w:r w:rsidR="00B60CBD">
        <w:t>d</w:t>
      </w:r>
      <w:r>
        <w:t xml:space="preserve">el </w:t>
      </w:r>
      <w:r w:rsidR="00B60CBD">
        <w:t>ritardo</w:t>
      </w:r>
      <w:r w:rsidR="00690C25">
        <w:t xml:space="preserve"> </w:t>
      </w:r>
      <w:r w:rsidR="00007459">
        <w:t xml:space="preserve">inizialmente sono </w:t>
      </w:r>
      <w:r w:rsidR="00E87463">
        <w:t xml:space="preserve">imputabili </w:t>
      </w:r>
      <w:r w:rsidR="00043B86">
        <w:t xml:space="preserve">al </w:t>
      </w:r>
      <w:r w:rsidR="00690C25">
        <w:t>dilatarsi della “fase esplorativa”</w:t>
      </w:r>
      <w:r w:rsidR="00B60CBD">
        <w:t>.</w:t>
      </w:r>
      <w:r>
        <w:t xml:space="preserve"> In dettaglio:</w:t>
      </w:r>
    </w:p>
    <w:p w:rsidR="00317D3A" w:rsidRDefault="00F563DF" w:rsidP="005A72BB">
      <w:pPr>
        <w:pStyle w:val="Paragrafoelenco"/>
        <w:numPr>
          <w:ilvl w:val="0"/>
          <w:numId w:val="23"/>
        </w:numPr>
        <w:spacing w:after="120" w:line="276" w:lineRule="auto"/>
      </w:pPr>
      <w:r w:rsidRPr="00287AE4">
        <w:rPr>
          <w:b/>
        </w:rPr>
        <w:lastRenderedPageBreak/>
        <w:t>13</w:t>
      </w:r>
      <w:r w:rsidR="00317D3A" w:rsidRPr="00287AE4">
        <w:rPr>
          <w:b/>
        </w:rPr>
        <w:t xml:space="preserve"> febbraio</w:t>
      </w:r>
      <w:r w:rsidR="00317D3A">
        <w:t xml:space="preserve">. </w:t>
      </w:r>
      <w:r>
        <w:t xml:space="preserve">Le Regioni </w:t>
      </w:r>
      <w:r w:rsidR="00BA5D57">
        <w:t xml:space="preserve">elaborano un documento </w:t>
      </w:r>
      <w:r w:rsidR="00C45542">
        <w:t>fissando alcuni</w:t>
      </w:r>
      <w:r>
        <w:t xml:space="preserve"> “paletti” per un primo confronto politico con la Ministra Grillo</w:t>
      </w:r>
      <w:r w:rsidR="005A72BB">
        <w:t xml:space="preserve">, </w:t>
      </w:r>
      <w:r w:rsidR="002946BB">
        <w:t xml:space="preserve">assente alla riunione </w:t>
      </w:r>
      <w:r>
        <w:t xml:space="preserve">perché </w:t>
      </w:r>
      <w:r w:rsidR="00E87463">
        <w:t>ritenuta meramente</w:t>
      </w:r>
      <w:r>
        <w:t xml:space="preserve"> tecnica.</w:t>
      </w:r>
    </w:p>
    <w:p w:rsidR="00317D3A" w:rsidRDefault="00F563DF" w:rsidP="005A72BB">
      <w:pPr>
        <w:pStyle w:val="Paragrafoelenco"/>
        <w:numPr>
          <w:ilvl w:val="0"/>
          <w:numId w:val="23"/>
        </w:numPr>
        <w:spacing w:after="120" w:line="276" w:lineRule="auto"/>
      </w:pPr>
      <w:r w:rsidRPr="00287AE4">
        <w:rPr>
          <w:b/>
        </w:rPr>
        <w:t>27</w:t>
      </w:r>
      <w:r w:rsidR="00317D3A" w:rsidRPr="00287AE4">
        <w:rPr>
          <w:b/>
        </w:rPr>
        <w:t xml:space="preserve"> febbraio</w:t>
      </w:r>
      <w:r w:rsidR="00317D3A">
        <w:t>.</w:t>
      </w:r>
      <w:r>
        <w:t xml:space="preserve"> </w:t>
      </w:r>
      <w:r w:rsidR="002946BB">
        <w:t>Nel p</w:t>
      </w:r>
      <w:r w:rsidRPr="00F563DF">
        <w:t xml:space="preserve">rimo </w:t>
      </w:r>
      <w:r w:rsidR="005A72BB">
        <w:t xml:space="preserve">incontro </w:t>
      </w:r>
      <w:r>
        <w:t xml:space="preserve">ufficiale </w:t>
      </w:r>
      <w:r w:rsidR="005A72BB">
        <w:t xml:space="preserve">riprende il dialogo politico ma il Ministero prende tempo sui “paletti” </w:t>
      </w:r>
      <w:r w:rsidR="00BA5D57">
        <w:t>proposti da</w:t>
      </w:r>
      <w:r w:rsidR="005A72BB">
        <w:t xml:space="preserve">lle Regioni per definire la cornice politico istituzionale. </w:t>
      </w:r>
    </w:p>
    <w:p w:rsidR="00317D3A" w:rsidRDefault="00317D3A" w:rsidP="005A72BB">
      <w:pPr>
        <w:pStyle w:val="Paragrafoelenco"/>
        <w:numPr>
          <w:ilvl w:val="0"/>
          <w:numId w:val="23"/>
        </w:numPr>
        <w:spacing w:after="120" w:line="276" w:lineRule="auto"/>
      </w:pPr>
      <w:r w:rsidRPr="00287AE4">
        <w:rPr>
          <w:b/>
        </w:rPr>
        <w:t>14 marzo</w:t>
      </w:r>
      <w:r>
        <w:t>.</w:t>
      </w:r>
      <w:r w:rsidR="005A72BB">
        <w:t xml:space="preserve"> La Ministra Grillo invia </w:t>
      </w:r>
      <w:r w:rsidR="00287AE4" w:rsidRPr="00317D3A">
        <w:t xml:space="preserve">al presidente della Conferenza </w:t>
      </w:r>
      <w:r w:rsidR="00287AE4">
        <w:t xml:space="preserve">delle Regioni Stefano Bonaccini </w:t>
      </w:r>
      <w:r w:rsidR="005A72BB">
        <w:t xml:space="preserve">una </w:t>
      </w:r>
      <w:r w:rsidR="005A72BB" w:rsidRPr="00317D3A">
        <w:t>contro-proposta</w:t>
      </w:r>
      <w:r w:rsidR="005A72BB">
        <w:t xml:space="preserve">, </w:t>
      </w:r>
      <w:r w:rsidR="00287AE4" w:rsidRPr="00317D3A">
        <w:t>bocciata senza appello</w:t>
      </w:r>
      <w:r w:rsidR="00287AE4">
        <w:t xml:space="preserve"> </w:t>
      </w:r>
      <w:r w:rsidR="00BA5D57">
        <w:t xml:space="preserve">dalle Regioni </w:t>
      </w:r>
      <w:r w:rsidR="00287AE4">
        <w:t xml:space="preserve">perché </w:t>
      </w:r>
      <w:r w:rsidR="005A72BB" w:rsidRPr="00317D3A">
        <w:t>giudicata “invasiva”</w:t>
      </w:r>
      <w:r w:rsidR="00287AE4">
        <w:t xml:space="preserve">. </w:t>
      </w:r>
    </w:p>
    <w:p w:rsidR="005A72BB" w:rsidRDefault="005A72BB" w:rsidP="005A72BB">
      <w:pPr>
        <w:pStyle w:val="Paragrafoelenco"/>
        <w:numPr>
          <w:ilvl w:val="0"/>
          <w:numId w:val="23"/>
        </w:numPr>
        <w:spacing w:after="120" w:line="276" w:lineRule="auto"/>
      </w:pPr>
      <w:r w:rsidRPr="00287AE4">
        <w:rPr>
          <w:b/>
        </w:rPr>
        <w:t>16 aprile</w:t>
      </w:r>
      <w:r>
        <w:t>.</w:t>
      </w:r>
      <w:r w:rsidR="00317D3A">
        <w:t xml:space="preserve"> </w:t>
      </w:r>
      <w:r w:rsidR="00BA5D57">
        <w:t xml:space="preserve">Nel secondo incontro ufficiale </w:t>
      </w:r>
      <w:r w:rsidR="00317D3A" w:rsidRPr="00317D3A">
        <w:t xml:space="preserve">Governo e Regioni </w:t>
      </w:r>
      <w:r w:rsidR="00007459">
        <w:t xml:space="preserve">accantonano </w:t>
      </w:r>
      <w:r w:rsidR="00BA5D57">
        <w:t xml:space="preserve">la </w:t>
      </w:r>
      <w:r w:rsidR="00317D3A" w:rsidRPr="00317D3A">
        <w:t xml:space="preserve">cornice politico-istituzionale e </w:t>
      </w:r>
      <w:r w:rsidR="00BA5D57">
        <w:t xml:space="preserve">danno il </w:t>
      </w:r>
      <w:r w:rsidR="00317D3A" w:rsidRPr="00317D3A">
        <w:t>via libera a</w:t>
      </w:r>
      <w:r w:rsidR="00BA5D57">
        <w:t>i</w:t>
      </w:r>
      <w:r w:rsidR="00317D3A" w:rsidRPr="00317D3A">
        <w:t xml:space="preserve"> tavoli </w:t>
      </w:r>
      <w:r w:rsidR="00BA5D57">
        <w:t>tecnici</w:t>
      </w:r>
      <w:r w:rsidR="00317D3A" w:rsidRPr="00317D3A">
        <w:t>: piani di rientro e commissariamenti</w:t>
      </w:r>
      <w:r>
        <w:t xml:space="preserve">, </w:t>
      </w:r>
      <w:r w:rsidR="00317D3A" w:rsidRPr="00317D3A">
        <w:t>formazione e personale, governance del farmaco</w:t>
      </w:r>
      <w:r>
        <w:t>,</w:t>
      </w:r>
      <w:r w:rsidR="00317D3A" w:rsidRPr="00317D3A">
        <w:t xml:space="preserve"> investimenti in edilizia e tecnologie.</w:t>
      </w:r>
    </w:p>
    <w:p w:rsidR="00F34B29" w:rsidRDefault="00F34B29" w:rsidP="00F34B29">
      <w:pPr>
        <w:spacing w:after="120"/>
        <w:rPr>
          <w:color w:val="000000" w:themeColor="text1"/>
        </w:rPr>
      </w:pPr>
      <w:r>
        <w:t>«</w:t>
      </w:r>
      <w:r w:rsidR="00F5789F">
        <w:t>M</w:t>
      </w:r>
      <w:r w:rsidR="00B70B11">
        <w:t xml:space="preserve">entre </w:t>
      </w:r>
      <w:r w:rsidR="007666BD">
        <w:t xml:space="preserve">Governo e Regioni </w:t>
      </w:r>
      <w:r w:rsidR="00B70B11">
        <w:t xml:space="preserve">bruciavano 4 mesi </w:t>
      </w:r>
      <w:r w:rsidR="007666BD">
        <w:t>per annusarsi</w:t>
      </w:r>
      <w:r w:rsidR="00690C25">
        <w:t xml:space="preserve"> </w:t>
      </w:r>
      <w:r w:rsidR="007666BD">
        <w:t>a vicenda</w:t>
      </w:r>
      <w:r w:rsidR="00F5789F" w:rsidRPr="00F5789F">
        <w:t xml:space="preserve"> </w:t>
      </w:r>
      <w:r w:rsidR="00F5789F">
        <w:t xml:space="preserve">– precisa il Presidente – </w:t>
      </w:r>
      <w:r w:rsidR="007666BD">
        <w:t xml:space="preserve"> </w:t>
      </w:r>
      <w:r>
        <w:t xml:space="preserve">gli scenari politici, economici e tecnici </w:t>
      </w:r>
      <w:r w:rsidR="00F5789F">
        <w:t xml:space="preserve">tuttavia </w:t>
      </w:r>
      <w:r w:rsidR="007666BD">
        <w:t xml:space="preserve">sono </w:t>
      </w:r>
      <w:r>
        <w:t>mutati</w:t>
      </w:r>
      <w:r w:rsidR="007666BD">
        <w:t xml:space="preserve">, </w:t>
      </w:r>
      <w:r>
        <w:t xml:space="preserve">rendendo </w:t>
      </w:r>
      <w:r w:rsidR="00E87463">
        <w:t xml:space="preserve">la strada per la stipula del Patto per la Salute </w:t>
      </w:r>
      <w:r>
        <w:t xml:space="preserve">sempre più in </w:t>
      </w:r>
      <w:r w:rsidR="00B70B11">
        <w:t>salita e lastricata di ostacoli</w:t>
      </w:r>
      <w:r w:rsidRPr="00B20DA5">
        <w:rPr>
          <w:color w:val="000000" w:themeColor="text1"/>
        </w:rPr>
        <w:t>».</w:t>
      </w:r>
      <w:r>
        <w:rPr>
          <w:color w:val="000000" w:themeColor="text1"/>
        </w:rPr>
        <w:t xml:space="preserve"> </w:t>
      </w:r>
    </w:p>
    <w:p w:rsidR="00287AE4" w:rsidRDefault="00043B86" w:rsidP="00867F38">
      <w:pPr>
        <w:pStyle w:val="Paragrafoelenco"/>
        <w:numPr>
          <w:ilvl w:val="0"/>
          <w:numId w:val="24"/>
        </w:numPr>
        <w:spacing w:after="120" w:line="276" w:lineRule="auto"/>
      </w:pPr>
      <w:r>
        <w:rPr>
          <w:b/>
        </w:rPr>
        <w:t>Quadro</w:t>
      </w:r>
      <w:r w:rsidR="00287AE4">
        <w:rPr>
          <w:b/>
        </w:rPr>
        <w:t xml:space="preserve"> </w:t>
      </w:r>
      <w:r>
        <w:rPr>
          <w:b/>
        </w:rPr>
        <w:t>economico</w:t>
      </w:r>
      <w:r w:rsidR="00287AE4">
        <w:t xml:space="preserve">. </w:t>
      </w:r>
      <w:r w:rsidR="00690C25">
        <w:t>I</w:t>
      </w:r>
      <w:r w:rsidR="00867F38" w:rsidRPr="00F34B29">
        <w:t>l DEF 2019</w:t>
      </w:r>
      <w:r w:rsidR="00867F38">
        <w:t xml:space="preserve"> ha</w:t>
      </w:r>
      <w:r w:rsidR="00867F38" w:rsidRPr="00F34B29">
        <w:t xml:space="preserve"> </w:t>
      </w:r>
      <w:r w:rsidR="0030129B">
        <w:t>certifica</w:t>
      </w:r>
      <w:r w:rsidR="00867F38">
        <w:t>to</w:t>
      </w:r>
      <w:r w:rsidR="0030129B" w:rsidRPr="00F34B29">
        <w:t xml:space="preserve"> </w:t>
      </w:r>
      <w:r w:rsidR="00F34B29" w:rsidRPr="00F34B29">
        <w:t xml:space="preserve">che </w:t>
      </w:r>
      <w:r w:rsidR="002946BB">
        <w:t xml:space="preserve">gli aumenti </w:t>
      </w:r>
      <w:r w:rsidR="00F34B29" w:rsidRPr="00F34B29">
        <w:t xml:space="preserve">del </w:t>
      </w:r>
      <w:r w:rsidR="00287AE4">
        <w:t xml:space="preserve">fabbisogno sanitario nazionale </w:t>
      </w:r>
      <w:r w:rsidR="00F34B29" w:rsidRPr="00F34B29">
        <w:t>2020-2021 sono</w:t>
      </w:r>
      <w:r w:rsidR="002946BB">
        <w:t xml:space="preserve"> </w:t>
      </w:r>
      <w:r w:rsidR="00867F38">
        <w:t>utopistici</w:t>
      </w:r>
      <w:r w:rsidR="00E53D05">
        <w:t>,</w:t>
      </w:r>
      <w:r w:rsidR="002946BB">
        <w:t xml:space="preserve"> </w:t>
      </w:r>
      <w:r w:rsidR="00E53D05">
        <w:t>considerate le</w:t>
      </w:r>
      <w:r w:rsidR="00287AE4">
        <w:t xml:space="preserve"> </w:t>
      </w:r>
      <w:r w:rsidR="00F34B29" w:rsidRPr="00F34B29">
        <w:t>previsioni di aumento del PIL cui sono legat</w:t>
      </w:r>
      <w:r w:rsidR="00944D03">
        <w:t>i</w:t>
      </w:r>
      <w:r w:rsidR="00F34B29" w:rsidRPr="00F34B29">
        <w:t>. Inoltre</w:t>
      </w:r>
      <w:r w:rsidR="00867F38">
        <w:t xml:space="preserve">, nonostante il DEF annunci solo </w:t>
      </w:r>
      <w:r w:rsidR="00867F38" w:rsidRPr="00867F38">
        <w:t>“un paziente lavoro di</w:t>
      </w:r>
      <w:r w:rsidR="00867F38">
        <w:t xml:space="preserve"> revisione della spesa corrente</w:t>
      </w:r>
      <w:r w:rsidR="00867F38" w:rsidRPr="00867F38">
        <w:t xml:space="preserve"> che porterà a un primo pacchetto di misure nella legge </w:t>
      </w:r>
      <w:r w:rsidR="00867F38">
        <w:t xml:space="preserve">di bilancio per il 2020”, con </w:t>
      </w:r>
      <w:r w:rsidR="00867F38" w:rsidRPr="00F34B29">
        <w:t xml:space="preserve">la clausola di salvaguardia </w:t>
      </w:r>
      <w:r w:rsidR="00867F38">
        <w:t>il</w:t>
      </w:r>
      <w:r w:rsidR="00867F38" w:rsidRPr="00F34B29">
        <w:t xml:space="preserve"> blocco di € 2 miliardi di spesa pubblica nel 2020 </w:t>
      </w:r>
      <w:r w:rsidR="00B70B11">
        <w:t xml:space="preserve">finirà </w:t>
      </w:r>
      <w:r>
        <w:t xml:space="preserve">inevitabilmente </w:t>
      </w:r>
      <w:r w:rsidR="00B70B11">
        <w:t xml:space="preserve">per </w:t>
      </w:r>
      <w:r w:rsidR="00867F38">
        <w:t>aggredire</w:t>
      </w:r>
      <w:r w:rsidR="00867F38" w:rsidRPr="00F34B29">
        <w:t xml:space="preserve"> la sanità pubblica</w:t>
      </w:r>
      <w:r w:rsidR="00F34B29" w:rsidRPr="00F34B29">
        <w:t xml:space="preserve">. </w:t>
      </w:r>
      <w:r w:rsidR="00690C25">
        <w:t xml:space="preserve">In questo scenario, rispetto alle richieste delle Regioni, da un lato </w:t>
      </w:r>
      <w:r w:rsidR="00B70B11">
        <w:t>la Ministra</w:t>
      </w:r>
      <w:r w:rsidR="00287AE4">
        <w:t xml:space="preserve"> Grillo </w:t>
      </w:r>
      <w:r w:rsidR="0030129B">
        <w:t xml:space="preserve">non </w:t>
      </w:r>
      <w:r w:rsidR="00944D03">
        <w:t xml:space="preserve">può </w:t>
      </w:r>
      <w:r w:rsidR="00867F38">
        <w:t xml:space="preserve">offrire </w:t>
      </w:r>
      <w:r w:rsidR="00690C25">
        <w:t>alcuna garanzia</w:t>
      </w:r>
      <w:r w:rsidR="00867F38">
        <w:t xml:space="preserve"> </w:t>
      </w:r>
      <w:r w:rsidR="00690C25">
        <w:t xml:space="preserve">sull’aumento delle risorse previste per </w:t>
      </w:r>
      <w:r w:rsidR="00F34B29" w:rsidRPr="00F34B29">
        <w:t xml:space="preserve">il 2020-2021, </w:t>
      </w:r>
      <w:r w:rsidR="00690C25">
        <w:t xml:space="preserve">dall’altro </w:t>
      </w:r>
      <w:r w:rsidR="00F34B29" w:rsidRPr="00F34B29">
        <w:t>per esigenze di finanza pubblica</w:t>
      </w:r>
      <w:r w:rsidR="00867F38">
        <w:t xml:space="preserve"> </w:t>
      </w:r>
      <w:r w:rsidR="00690C25">
        <w:t xml:space="preserve">il Governo </w:t>
      </w:r>
      <w:r w:rsidR="00690C25" w:rsidRPr="00F34B29">
        <w:t xml:space="preserve">potrà </w:t>
      </w:r>
      <w:r w:rsidR="00944D03" w:rsidRPr="00F34B29">
        <w:t>in qualsiasi momento</w:t>
      </w:r>
      <w:r w:rsidR="00944D03">
        <w:t xml:space="preserve"> </w:t>
      </w:r>
      <w:r w:rsidR="00E53D05" w:rsidRPr="00C45542">
        <w:t xml:space="preserve">operare </w:t>
      </w:r>
      <w:r w:rsidR="00690C25">
        <w:t xml:space="preserve">tagli alla </w:t>
      </w:r>
      <w:r w:rsidR="00690C25" w:rsidRPr="00F34B29">
        <w:t>sanità</w:t>
      </w:r>
      <w:r w:rsidR="00F34B29" w:rsidRPr="00F34B29">
        <w:t xml:space="preserve">. </w:t>
      </w:r>
    </w:p>
    <w:p w:rsidR="00287AE4" w:rsidRDefault="00287AE4" w:rsidP="00287AE4">
      <w:pPr>
        <w:pStyle w:val="Paragrafoelenco"/>
        <w:numPr>
          <w:ilvl w:val="0"/>
          <w:numId w:val="24"/>
        </w:numPr>
        <w:spacing w:after="120" w:line="276" w:lineRule="auto"/>
      </w:pPr>
      <w:r>
        <w:rPr>
          <w:b/>
        </w:rPr>
        <w:t>Scenario</w:t>
      </w:r>
      <w:r w:rsidR="00BA5D57">
        <w:rPr>
          <w:b/>
        </w:rPr>
        <w:t xml:space="preserve"> politico</w:t>
      </w:r>
      <w:r>
        <w:t>. I</w:t>
      </w:r>
      <w:r w:rsidR="00F34B29" w:rsidRPr="00F34B29">
        <w:t xml:space="preserve">l rovente clima di competizione elettorale per le imminenti consultazioni europee genera </w:t>
      </w:r>
      <w:r>
        <w:t>attriti quotidiani sulle tematiche più disparate tra i due partiti di maggioranza indebolendo</w:t>
      </w:r>
      <w:r w:rsidR="00F34B29" w:rsidRPr="00F34B29">
        <w:t xml:space="preserve"> il </w:t>
      </w:r>
      <w:r w:rsidR="00043B86">
        <w:t>Governo</w:t>
      </w:r>
      <w:r w:rsidR="00867F38">
        <w:t>. Ma anche il fronte del</w:t>
      </w:r>
      <w:r>
        <w:t>le Regioni</w:t>
      </w:r>
      <w:r w:rsidR="00867F38">
        <w:t xml:space="preserve"> è </w:t>
      </w:r>
      <w:r w:rsidR="00043B86">
        <w:t xml:space="preserve">altrettanto </w:t>
      </w:r>
      <w:r w:rsidR="00601F66">
        <w:t xml:space="preserve">sfibrato </w:t>
      </w:r>
      <w:r w:rsidR="00867F38">
        <w:t xml:space="preserve">sia </w:t>
      </w:r>
      <w:r w:rsidR="000A7D0A">
        <w:t>da</w:t>
      </w:r>
      <w:r w:rsidR="00867F38">
        <w:t>lla</w:t>
      </w:r>
      <w:r w:rsidR="000A7D0A">
        <w:t xml:space="preserve"> minore </w:t>
      </w:r>
      <w:r w:rsidRPr="00287AE4">
        <w:t xml:space="preserve">compattezza </w:t>
      </w:r>
      <w:r w:rsidR="00867F38">
        <w:t xml:space="preserve">conseguente al regionalismo differenziato, sia </w:t>
      </w:r>
      <w:r w:rsidRPr="00287AE4">
        <w:t>dall’incertezza sulle risorse</w:t>
      </w:r>
      <w:r w:rsidR="000A7D0A">
        <w:t xml:space="preserve"> condizionate, oltre che </w:t>
      </w:r>
      <w:r w:rsidR="00867F38">
        <w:t>d</w:t>
      </w:r>
      <w:r w:rsidR="000A7D0A">
        <w:t xml:space="preserve">al quadro economico, </w:t>
      </w:r>
      <w:r w:rsidR="00867F38">
        <w:t>proprio d</w:t>
      </w:r>
      <w:r w:rsidR="000A7D0A">
        <w:t xml:space="preserve">alla </w:t>
      </w:r>
      <w:r w:rsidR="00B70B11">
        <w:t xml:space="preserve">necessità di </w:t>
      </w:r>
      <w:r w:rsidR="000A7D0A">
        <w:t>stipula</w:t>
      </w:r>
      <w:r w:rsidR="00B70B11">
        <w:t>re i</w:t>
      </w:r>
      <w:r w:rsidR="000A7D0A">
        <w:t>l Patto</w:t>
      </w:r>
      <w:r w:rsidR="00043B86">
        <w:t xml:space="preserve">. </w:t>
      </w:r>
    </w:p>
    <w:p w:rsidR="00B60CBD" w:rsidRDefault="00287AE4" w:rsidP="00B60CBD">
      <w:pPr>
        <w:pStyle w:val="Paragrafoelenco"/>
        <w:numPr>
          <w:ilvl w:val="0"/>
          <w:numId w:val="24"/>
        </w:numPr>
        <w:spacing w:after="120" w:line="276" w:lineRule="auto"/>
      </w:pPr>
      <w:r>
        <w:rPr>
          <w:b/>
        </w:rPr>
        <w:t xml:space="preserve">Ostacoli </w:t>
      </w:r>
      <w:r w:rsidRPr="00287AE4">
        <w:rPr>
          <w:b/>
        </w:rPr>
        <w:t>tecnici</w:t>
      </w:r>
      <w:r>
        <w:t>. I</w:t>
      </w:r>
      <w:r w:rsidR="00F34B29" w:rsidRPr="00F34B29">
        <w:t xml:space="preserve">l </w:t>
      </w:r>
      <w:r w:rsidR="000A7D0A">
        <w:t xml:space="preserve">tema del </w:t>
      </w:r>
      <w:r w:rsidR="00F34B29" w:rsidRPr="00F34B29">
        <w:t xml:space="preserve">regionalismo differenziato rende </w:t>
      </w:r>
      <w:r w:rsidR="00043B86">
        <w:t>molto più</w:t>
      </w:r>
      <w:r w:rsidR="00F34B29" w:rsidRPr="00F34B29">
        <w:t xml:space="preserve"> complesso raggiungere un accordo sulle “misure di programmazione e di miglioramento della qualità delle cure e dei servizi erogati e di efficientamento dei costi” che</w:t>
      </w:r>
      <w:r w:rsidR="00004E50">
        <w:t>, di fatto,</w:t>
      </w:r>
      <w:r w:rsidR="00F34B29" w:rsidRPr="00F34B29">
        <w:t xml:space="preserve"> </w:t>
      </w:r>
      <w:r w:rsidR="00944D03">
        <w:t>rientrano</w:t>
      </w:r>
      <w:r w:rsidR="000A7D0A">
        <w:t xml:space="preserve"> tra le </w:t>
      </w:r>
      <w:r w:rsidR="00F34B29" w:rsidRPr="00F34B29">
        <w:t>maggiori autonomie richieste in sanità</w:t>
      </w:r>
      <w:r w:rsidR="00867F38">
        <w:t xml:space="preserve"> da Emilia Romagna, Lombardia e</w:t>
      </w:r>
      <w:r w:rsidR="00F34B29" w:rsidRPr="00F34B29">
        <w:t xml:space="preserve"> Veneto.</w:t>
      </w:r>
    </w:p>
    <w:p w:rsidR="001B7D31" w:rsidRDefault="002946BB" w:rsidP="001E3430">
      <w:pPr>
        <w:autoSpaceDE w:val="0"/>
        <w:autoSpaceDN w:val="0"/>
        <w:adjustRightInd w:val="0"/>
        <w:spacing w:after="120"/>
      </w:pPr>
      <w:r>
        <w:t>«</w:t>
      </w:r>
      <w:r w:rsidR="00775D70">
        <w:t>La Fondazione GIMBE, s</w:t>
      </w:r>
      <w:r w:rsidR="00004E50">
        <w:t>ulla base d</w:t>
      </w:r>
      <w:r w:rsidR="00206D57">
        <w:t xml:space="preserve">elle </w:t>
      </w:r>
      <w:r w:rsidR="00775D70">
        <w:t xml:space="preserve">proprie </w:t>
      </w:r>
      <w:r w:rsidR="00004E50">
        <w:t xml:space="preserve">valutazioni </w:t>
      </w:r>
      <w:r w:rsidR="00206D57">
        <w:t xml:space="preserve">indipendenti </w:t>
      </w:r>
      <w:r w:rsidR="00004E50">
        <w:t>– conclude Cartabellotta –</w:t>
      </w:r>
      <w:r w:rsidR="004C06A2">
        <w:t xml:space="preserve"> </w:t>
      </w:r>
      <w:bookmarkStart w:id="0" w:name="_GoBack"/>
      <w:bookmarkEnd w:id="0"/>
      <w:r w:rsidR="00775D70">
        <w:t xml:space="preserve">invita </w:t>
      </w:r>
      <w:r w:rsidR="00004E50">
        <w:t>Governo e Regioni a stipula</w:t>
      </w:r>
      <w:r w:rsidR="00D51EB6">
        <w:t xml:space="preserve">re </w:t>
      </w:r>
      <w:r w:rsidR="00B70B11">
        <w:t xml:space="preserve">in tempi rapidi </w:t>
      </w:r>
      <w:r w:rsidR="00D51EB6">
        <w:t>i</w:t>
      </w:r>
      <w:r w:rsidR="00004E50">
        <w:t>l Patto</w:t>
      </w:r>
      <w:r w:rsidR="00206D57">
        <w:t xml:space="preserve"> per la Salute</w:t>
      </w:r>
      <w:r w:rsidR="00004E50">
        <w:t xml:space="preserve">, sia per garantire le condizioni necessarie all’aumento del fabbisogno sanitario nazionale (MEF permettendo), sia perché </w:t>
      </w:r>
      <w:r w:rsidR="00206D57">
        <w:t xml:space="preserve">la sanità pubblica non </w:t>
      </w:r>
      <w:r w:rsidR="00043B86">
        <w:t xml:space="preserve">può oggi </w:t>
      </w:r>
      <w:r w:rsidR="00775D70">
        <w:t xml:space="preserve">reggere ad </w:t>
      </w:r>
      <w:r w:rsidR="00004E50">
        <w:t>un conflitto tra Governo e Regioni</w:t>
      </w:r>
      <w:r w:rsidR="00206D57">
        <w:t xml:space="preserve">. </w:t>
      </w:r>
      <w:r w:rsidR="00B70B11">
        <w:t>Infatti, i</w:t>
      </w:r>
      <w:r w:rsidR="00206D57">
        <w:t xml:space="preserve">l rischio concreto, oltre che </w:t>
      </w:r>
      <w:r w:rsidR="00004E50">
        <w:t xml:space="preserve">di </w:t>
      </w:r>
      <w:r w:rsidR="00944D03">
        <w:t xml:space="preserve">ridurre </w:t>
      </w:r>
      <w:r w:rsidR="00206D57">
        <w:t>ulteriormente l’equità</w:t>
      </w:r>
      <w:r w:rsidR="00004E50">
        <w:t xml:space="preserve"> </w:t>
      </w:r>
      <w:r w:rsidR="00944D03">
        <w:t xml:space="preserve">di </w:t>
      </w:r>
      <w:r w:rsidR="00004E50">
        <w:t>accesso alle cure</w:t>
      </w:r>
      <w:r w:rsidR="00206D57">
        <w:t>,</w:t>
      </w:r>
      <w:r w:rsidR="00004E50">
        <w:t xml:space="preserve"> in particolare per </w:t>
      </w:r>
      <w:r w:rsidR="00206D57">
        <w:t xml:space="preserve">le </w:t>
      </w:r>
      <w:r w:rsidR="00004E50">
        <w:rPr>
          <w:rFonts w:cstheme="minorHAnsi"/>
          <w:color w:val="000000"/>
        </w:rPr>
        <w:t xml:space="preserve">fasce socio-economiche più </w:t>
      </w:r>
      <w:r w:rsidR="00206D57">
        <w:rPr>
          <w:rFonts w:cstheme="minorHAnsi"/>
          <w:color w:val="000000"/>
        </w:rPr>
        <w:t>deboli</w:t>
      </w:r>
      <w:r w:rsidR="00944D03">
        <w:rPr>
          <w:rFonts w:cstheme="minorHAnsi"/>
          <w:color w:val="000000"/>
        </w:rPr>
        <w:t xml:space="preserve"> e</w:t>
      </w:r>
      <w:r w:rsidR="00206D57">
        <w:rPr>
          <w:rFonts w:cstheme="minorHAnsi"/>
          <w:color w:val="000000"/>
        </w:rPr>
        <w:t xml:space="preserve"> a</w:t>
      </w:r>
      <w:r w:rsidR="00004E50">
        <w:rPr>
          <w:rFonts w:cstheme="minorHAnsi"/>
          <w:color w:val="000000"/>
        </w:rPr>
        <w:t>l Centro-Sud</w:t>
      </w:r>
      <w:r w:rsidR="00206D57">
        <w:rPr>
          <w:rFonts w:cstheme="minorHAnsi"/>
          <w:color w:val="000000"/>
        </w:rPr>
        <w:t>, è di peggiorare gli esiti di salute</w:t>
      </w:r>
      <w:r w:rsidR="00B70B11">
        <w:rPr>
          <w:rFonts w:cstheme="minorHAnsi"/>
          <w:color w:val="000000"/>
        </w:rPr>
        <w:t xml:space="preserve"> inclusa l’aspettativa di vita</w:t>
      </w:r>
      <w:r w:rsidR="001E3430">
        <w:t>».</w:t>
      </w:r>
    </w:p>
    <w:p w:rsidR="00D51EB6" w:rsidRDefault="00D51EB6" w:rsidP="001E3430">
      <w:pPr>
        <w:autoSpaceDE w:val="0"/>
        <w:autoSpaceDN w:val="0"/>
        <w:adjustRightInd w:val="0"/>
        <w:spacing w:after="120"/>
      </w:pPr>
    </w:p>
    <w:p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F17CAF" w:rsidRPr="00007459" w:rsidRDefault="001E3647" w:rsidP="000074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8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F17CAF" w:rsidRPr="00007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23" w:rsidRDefault="005F6423" w:rsidP="00ED0CFD">
      <w:pPr>
        <w:spacing w:after="0" w:line="240" w:lineRule="auto"/>
      </w:pPr>
      <w:r>
        <w:separator/>
      </w:r>
    </w:p>
  </w:endnote>
  <w:endnote w:type="continuationSeparator" w:id="0">
    <w:p w:rsidR="005F6423" w:rsidRDefault="005F6423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23" w:rsidRDefault="005F6423" w:rsidP="00ED0CFD">
      <w:pPr>
        <w:spacing w:after="0" w:line="240" w:lineRule="auto"/>
      </w:pPr>
      <w:r>
        <w:separator/>
      </w:r>
    </w:p>
  </w:footnote>
  <w:footnote w:type="continuationSeparator" w:id="0">
    <w:p w:rsidR="005F6423" w:rsidRDefault="005F6423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F5B"/>
    <w:multiLevelType w:val="hybridMultilevel"/>
    <w:tmpl w:val="C9F2F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F7347"/>
    <w:multiLevelType w:val="hybridMultilevel"/>
    <w:tmpl w:val="BF442032"/>
    <w:lvl w:ilvl="0" w:tplc="9FE6C18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D02E2"/>
    <w:multiLevelType w:val="hybridMultilevel"/>
    <w:tmpl w:val="CACEF5E8"/>
    <w:lvl w:ilvl="0" w:tplc="8CA2A2F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6140"/>
    <w:multiLevelType w:val="hybridMultilevel"/>
    <w:tmpl w:val="544EA0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D6B12"/>
    <w:multiLevelType w:val="hybridMultilevel"/>
    <w:tmpl w:val="A4B8A9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006159"/>
    <w:multiLevelType w:val="hybridMultilevel"/>
    <w:tmpl w:val="DC1CDF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0"/>
  </w:num>
  <w:num w:numId="4">
    <w:abstractNumId w:val="22"/>
  </w:num>
  <w:num w:numId="5">
    <w:abstractNumId w:val="12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13"/>
  </w:num>
  <w:num w:numId="16">
    <w:abstractNumId w:val="24"/>
  </w:num>
  <w:num w:numId="17">
    <w:abstractNumId w:val="8"/>
  </w:num>
  <w:num w:numId="18">
    <w:abstractNumId w:val="11"/>
  </w:num>
  <w:num w:numId="19">
    <w:abstractNumId w:val="16"/>
  </w:num>
  <w:num w:numId="20">
    <w:abstractNumId w:val="23"/>
  </w:num>
  <w:num w:numId="21">
    <w:abstractNumId w:val="0"/>
  </w:num>
  <w:num w:numId="22">
    <w:abstractNumId w:val="20"/>
  </w:num>
  <w:num w:numId="23">
    <w:abstractNumId w:val="17"/>
  </w:num>
  <w:num w:numId="24">
    <w:abstractNumId w:val="14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1559"/>
    <w:rsid w:val="00002C1B"/>
    <w:rsid w:val="00003744"/>
    <w:rsid w:val="00003F78"/>
    <w:rsid w:val="00004B0A"/>
    <w:rsid w:val="00004E50"/>
    <w:rsid w:val="00005B25"/>
    <w:rsid w:val="00006555"/>
    <w:rsid w:val="00007459"/>
    <w:rsid w:val="00010498"/>
    <w:rsid w:val="0001384A"/>
    <w:rsid w:val="00013DFA"/>
    <w:rsid w:val="0001439D"/>
    <w:rsid w:val="00014FDE"/>
    <w:rsid w:val="00015D8E"/>
    <w:rsid w:val="00017968"/>
    <w:rsid w:val="00017FB4"/>
    <w:rsid w:val="00021D7F"/>
    <w:rsid w:val="00023462"/>
    <w:rsid w:val="00023D8A"/>
    <w:rsid w:val="000314E4"/>
    <w:rsid w:val="00035404"/>
    <w:rsid w:val="00035633"/>
    <w:rsid w:val="00043B86"/>
    <w:rsid w:val="0004410A"/>
    <w:rsid w:val="00051F7A"/>
    <w:rsid w:val="0005402C"/>
    <w:rsid w:val="00054250"/>
    <w:rsid w:val="00055180"/>
    <w:rsid w:val="00055A45"/>
    <w:rsid w:val="00055AE9"/>
    <w:rsid w:val="00055D27"/>
    <w:rsid w:val="000602AA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EDA"/>
    <w:rsid w:val="000905D1"/>
    <w:rsid w:val="00090A39"/>
    <w:rsid w:val="00090B7E"/>
    <w:rsid w:val="000927C7"/>
    <w:rsid w:val="000935F1"/>
    <w:rsid w:val="000A05CF"/>
    <w:rsid w:val="000A0FC3"/>
    <w:rsid w:val="000A1367"/>
    <w:rsid w:val="000A2084"/>
    <w:rsid w:val="000A62A9"/>
    <w:rsid w:val="000A7720"/>
    <w:rsid w:val="000A7B66"/>
    <w:rsid w:val="000A7D0A"/>
    <w:rsid w:val="000B07B0"/>
    <w:rsid w:val="000B185F"/>
    <w:rsid w:val="000B1C52"/>
    <w:rsid w:val="000B4D79"/>
    <w:rsid w:val="000B7985"/>
    <w:rsid w:val="000C344B"/>
    <w:rsid w:val="000C544C"/>
    <w:rsid w:val="000C6130"/>
    <w:rsid w:val="000D02E4"/>
    <w:rsid w:val="000D17FB"/>
    <w:rsid w:val="000D25AC"/>
    <w:rsid w:val="000D44D4"/>
    <w:rsid w:val="000D5771"/>
    <w:rsid w:val="000D5893"/>
    <w:rsid w:val="000D7252"/>
    <w:rsid w:val="000E2E4F"/>
    <w:rsid w:val="000E37AA"/>
    <w:rsid w:val="000E7CC2"/>
    <w:rsid w:val="000F09CF"/>
    <w:rsid w:val="000F0BBD"/>
    <w:rsid w:val="000F10F8"/>
    <w:rsid w:val="000F39EF"/>
    <w:rsid w:val="000F5603"/>
    <w:rsid w:val="000F5C0F"/>
    <w:rsid w:val="0010059E"/>
    <w:rsid w:val="001033BE"/>
    <w:rsid w:val="00105FF9"/>
    <w:rsid w:val="00107096"/>
    <w:rsid w:val="0011205F"/>
    <w:rsid w:val="001139A6"/>
    <w:rsid w:val="00113D4A"/>
    <w:rsid w:val="00113F3C"/>
    <w:rsid w:val="001167D9"/>
    <w:rsid w:val="00124DB0"/>
    <w:rsid w:val="00125C6A"/>
    <w:rsid w:val="001262A5"/>
    <w:rsid w:val="001317CF"/>
    <w:rsid w:val="00134C8C"/>
    <w:rsid w:val="00143689"/>
    <w:rsid w:val="00144F94"/>
    <w:rsid w:val="001458FE"/>
    <w:rsid w:val="00145BA6"/>
    <w:rsid w:val="001471AF"/>
    <w:rsid w:val="00150EF3"/>
    <w:rsid w:val="0015229D"/>
    <w:rsid w:val="001608BE"/>
    <w:rsid w:val="00162FBC"/>
    <w:rsid w:val="0016375C"/>
    <w:rsid w:val="001654A5"/>
    <w:rsid w:val="00170760"/>
    <w:rsid w:val="00170B46"/>
    <w:rsid w:val="00171767"/>
    <w:rsid w:val="00173764"/>
    <w:rsid w:val="0017405D"/>
    <w:rsid w:val="001748BA"/>
    <w:rsid w:val="001916E9"/>
    <w:rsid w:val="00191F59"/>
    <w:rsid w:val="00192DAD"/>
    <w:rsid w:val="00192F75"/>
    <w:rsid w:val="00193F19"/>
    <w:rsid w:val="001A3CDB"/>
    <w:rsid w:val="001A3E0D"/>
    <w:rsid w:val="001A3E96"/>
    <w:rsid w:val="001A6181"/>
    <w:rsid w:val="001B1091"/>
    <w:rsid w:val="001B39C4"/>
    <w:rsid w:val="001B7D31"/>
    <w:rsid w:val="001C3501"/>
    <w:rsid w:val="001C51E2"/>
    <w:rsid w:val="001D0E41"/>
    <w:rsid w:val="001D153D"/>
    <w:rsid w:val="001D19F1"/>
    <w:rsid w:val="001D4CE8"/>
    <w:rsid w:val="001E3430"/>
    <w:rsid w:val="001E3647"/>
    <w:rsid w:val="001E5245"/>
    <w:rsid w:val="001E6902"/>
    <w:rsid w:val="001F1C35"/>
    <w:rsid w:val="001F20B8"/>
    <w:rsid w:val="001F38F6"/>
    <w:rsid w:val="002020DB"/>
    <w:rsid w:val="00202A01"/>
    <w:rsid w:val="0020435A"/>
    <w:rsid w:val="00206047"/>
    <w:rsid w:val="00206D57"/>
    <w:rsid w:val="002073BD"/>
    <w:rsid w:val="00207B90"/>
    <w:rsid w:val="00210158"/>
    <w:rsid w:val="0021155E"/>
    <w:rsid w:val="002137D4"/>
    <w:rsid w:val="002206B0"/>
    <w:rsid w:val="00223F01"/>
    <w:rsid w:val="00224E88"/>
    <w:rsid w:val="0023012E"/>
    <w:rsid w:val="00233EF5"/>
    <w:rsid w:val="002349C3"/>
    <w:rsid w:val="0023771D"/>
    <w:rsid w:val="00241E9C"/>
    <w:rsid w:val="00242077"/>
    <w:rsid w:val="0025100A"/>
    <w:rsid w:val="00251AC2"/>
    <w:rsid w:val="00252785"/>
    <w:rsid w:val="002551A1"/>
    <w:rsid w:val="00265B05"/>
    <w:rsid w:val="00266561"/>
    <w:rsid w:val="00266E0C"/>
    <w:rsid w:val="00266E1A"/>
    <w:rsid w:val="00266F7E"/>
    <w:rsid w:val="002723FC"/>
    <w:rsid w:val="0027468B"/>
    <w:rsid w:val="00282655"/>
    <w:rsid w:val="00282DAE"/>
    <w:rsid w:val="00287105"/>
    <w:rsid w:val="00287AE4"/>
    <w:rsid w:val="00291602"/>
    <w:rsid w:val="0029392F"/>
    <w:rsid w:val="002946BB"/>
    <w:rsid w:val="00297583"/>
    <w:rsid w:val="002A2034"/>
    <w:rsid w:val="002A3232"/>
    <w:rsid w:val="002A62C8"/>
    <w:rsid w:val="002B12E6"/>
    <w:rsid w:val="002B1329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D1A9D"/>
    <w:rsid w:val="002D2C39"/>
    <w:rsid w:val="002D4D2D"/>
    <w:rsid w:val="002D61E1"/>
    <w:rsid w:val="002D63B4"/>
    <w:rsid w:val="002D7409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EF7"/>
    <w:rsid w:val="0030129B"/>
    <w:rsid w:val="00305113"/>
    <w:rsid w:val="00310511"/>
    <w:rsid w:val="00310654"/>
    <w:rsid w:val="00310E98"/>
    <w:rsid w:val="00311BB6"/>
    <w:rsid w:val="0031238B"/>
    <w:rsid w:val="00313AD1"/>
    <w:rsid w:val="00315407"/>
    <w:rsid w:val="00315734"/>
    <w:rsid w:val="0031648A"/>
    <w:rsid w:val="0031755E"/>
    <w:rsid w:val="00317D3A"/>
    <w:rsid w:val="00321C3D"/>
    <w:rsid w:val="00323A55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4291E"/>
    <w:rsid w:val="003456F8"/>
    <w:rsid w:val="00347675"/>
    <w:rsid w:val="00347BD4"/>
    <w:rsid w:val="00347CD5"/>
    <w:rsid w:val="00350B80"/>
    <w:rsid w:val="00351462"/>
    <w:rsid w:val="00353E36"/>
    <w:rsid w:val="0035547A"/>
    <w:rsid w:val="003554E0"/>
    <w:rsid w:val="00355DBF"/>
    <w:rsid w:val="003576FF"/>
    <w:rsid w:val="00357F80"/>
    <w:rsid w:val="0036304D"/>
    <w:rsid w:val="003631B2"/>
    <w:rsid w:val="00363764"/>
    <w:rsid w:val="0036462F"/>
    <w:rsid w:val="00367A4B"/>
    <w:rsid w:val="00370768"/>
    <w:rsid w:val="00380599"/>
    <w:rsid w:val="00380A73"/>
    <w:rsid w:val="00382F29"/>
    <w:rsid w:val="00384AF1"/>
    <w:rsid w:val="00385A79"/>
    <w:rsid w:val="00386385"/>
    <w:rsid w:val="00387555"/>
    <w:rsid w:val="0039006E"/>
    <w:rsid w:val="00391AD2"/>
    <w:rsid w:val="00393B9D"/>
    <w:rsid w:val="00394823"/>
    <w:rsid w:val="003955A0"/>
    <w:rsid w:val="003978DA"/>
    <w:rsid w:val="003A13B4"/>
    <w:rsid w:val="003A179E"/>
    <w:rsid w:val="003A72AE"/>
    <w:rsid w:val="003B4A8D"/>
    <w:rsid w:val="003B4F0F"/>
    <w:rsid w:val="003B5D7A"/>
    <w:rsid w:val="003B72C4"/>
    <w:rsid w:val="003C2417"/>
    <w:rsid w:val="003C276B"/>
    <w:rsid w:val="003C34C9"/>
    <w:rsid w:val="003C48B6"/>
    <w:rsid w:val="003D4318"/>
    <w:rsid w:val="003D66C8"/>
    <w:rsid w:val="003E0375"/>
    <w:rsid w:val="003E4422"/>
    <w:rsid w:val="003E4FF7"/>
    <w:rsid w:val="003F1AAC"/>
    <w:rsid w:val="003F35EF"/>
    <w:rsid w:val="003F3B35"/>
    <w:rsid w:val="003F470F"/>
    <w:rsid w:val="004052B2"/>
    <w:rsid w:val="00405C0C"/>
    <w:rsid w:val="00407CBC"/>
    <w:rsid w:val="00412253"/>
    <w:rsid w:val="00415770"/>
    <w:rsid w:val="00415FC6"/>
    <w:rsid w:val="00430270"/>
    <w:rsid w:val="00432B9B"/>
    <w:rsid w:val="00434060"/>
    <w:rsid w:val="00436E44"/>
    <w:rsid w:val="00437569"/>
    <w:rsid w:val="0044012A"/>
    <w:rsid w:val="00441D52"/>
    <w:rsid w:val="00442312"/>
    <w:rsid w:val="00442E37"/>
    <w:rsid w:val="004432F6"/>
    <w:rsid w:val="00444478"/>
    <w:rsid w:val="00446F85"/>
    <w:rsid w:val="004522B4"/>
    <w:rsid w:val="00452338"/>
    <w:rsid w:val="00452891"/>
    <w:rsid w:val="00452900"/>
    <w:rsid w:val="00452A5B"/>
    <w:rsid w:val="00452CED"/>
    <w:rsid w:val="00454B6F"/>
    <w:rsid w:val="00456AC9"/>
    <w:rsid w:val="00461BFF"/>
    <w:rsid w:val="0046775E"/>
    <w:rsid w:val="0047038B"/>
    <w:rsid w:val="00470D92"/>
    <w:rsid w:val="0047196C"/>
    <w:rsid w:val="0047354E"/>
    <w:rsid w:val="00475510"/>
    <w:rsid w:val="0047586E"/>
    <w:rsid w:val="0047771B"/>
    <w:rsid w:val="00477873"/>
    <w:rsid w:val="00480E9D"/>
    <w:rsid w:val="004853B4"/>
    <w:rsid w:val="0048588A"/>
    <w:rsid w:val="00490397"/>
    <w:rsid w:val="00490692"/>
    <w:rsid w:val="00495218"/>
    <w:rsid w:val="004952D7"/>
    <w:rsid w:val="00496108"/>
    <w:rsid w:val="004A0830"/>
    <w:rsid w:val="004A0E05"/>
    <w:rsid w:val="004A11C7"/>
    <w:rsid w:val="004A18D7"/>
    <w:rsid w:val="004A1B26"/>
    <w:rsid w:val="004A3B6F"/>
    <w:rsid w:val="004A44E7"/>
    <w:rsid w:val="004A5489"/>
    <w:rsid w:val="004B3935"/>
    <w:rsid w:val="004B4D21"/>
    <w:rsid w:val="004C06A2"/>
    <w:rsid w:val="004C17CB"/>
    <w:rsid w:val="004C195F"/>
    <w:rsid w:val="004D0248"/>
    <w:rsid w:val="004D0BDF"/>
    <w:rsid w:val="004D3A0B"/>
    <w:rsid w:val="004D469E"/>
    <w:rsid w:val="004D4B67"/>
    <w:rsid w:val="004E4BBD"/>
    <w:rsid w:val="004E5018"/>
    <w:rsid w:val="004E5EFE"/>
    <w:rsid w:val="004F064A"/>
    <w:rsid w:val="004F0FD3"/>
    <w:rsid w:val="004F2231"/>
    <w:rsid w:val="004F3FEB"/>
    <w:rsid w:val="0050104B"/>
    <w:rsid w:val="005014CD"/>
    <w:rsid w:val="00501793"/>
    <w:rsid w:val="00505BFD"/>
    <w:rsid w:val="00510AA1"/>
    <w:rsid w:val="00511E6F"/>
    <w:rsid w:val="00512879"/>
    <w:rsid w:val="005204CB"/>
    <w:rsid w:val="00520DE3"/>
    <w:rsid w:val="00523587"/>
    <w:rsid w:val="00524891"/>
    <w:rsid w:val="00524F37"/>
    <w:rsid w:val="00525AEA"/>
    <w:rsid w:val="00525FA8"/>
    <w:rsid w:val="005272D8"/>
    <w:rsid w:val="00530B7D"/>
    <w:rsid w:val="00531EA2"/>
    <w:rsid w:val="00532D90"/>
    <w:rsid w:val="005334CB"/>
    <w:rsid w:val="00533D48"/>
    <w:rsid w:val="005419E9"/>
    <w:rsid w:val="00541DC9"/>
    <w:rsid w:val="00542475"/>
    <w:rsid w:val="005440CF"/>
    <w:rsid w:val="00550C9C"/>
    <w:rsid w:val="005516A8"/>
    <w:rsid w:val="00560786"/>
    <w:rsid w:val="00562521"/>
    <w:rsid w:val="0056268F"/>
    <w:rsid w:val="0056306F"/>
    <w:rsid w:val="0056476B"/>
    <w:rsid w:val="00565C3C"/>
    <w:rsid w:val="0057085B"/>
    <w:rsid w:val="00570C6B"/>
    <w:rsid w:val="00572DF6"/>
    <w:rsid w:val="00573388"/>
    <w:rsid w:val="00573AB6"/>
    <w:rsid w:val="00577D77"/>
    <w:rsid w:val="00580725"/>
    <w:rsid w:val="005824D3"/>
    <w:rsid w:val="00586657"/>
    <w:rsid w:val="00586FDE"/>
    <w:rsid w:val="00587A49"/>
    <w:rsid w:val="00587C9B"/>
    <w:rsid w:val="00590E5A"/>
    <w:rsid w:val="005940D1"/>
    <w:rsid w:val="00594E34"/>
    <w:rsid w:val="005A1219"/>
    <w:rsid w:val="005A2BB7"/>
    <w:rsid w:val="005A3A8D"/>
    <w:rsid w:val="005A4ADA"/>
    <w:rsid w:val="005A6F2F"/>
    <w:rsid w:val="005A72BB"/>
    <w:rsid w:val="005B283E"/>
    <w:rsid w:val="005B2D50"/>
    <w:rsid w:val="005B31BB"/>
    <w:rsid w:val="005B3A18"/>
    <w:rsid w:val="005B41AA"/>
    <w:rsid w:val="005B4F61"/>
    <w:rsid w:val="005B57EF"/>
    <w:rsid w:val="005C5968"/>
    <w:rsid w:val="005C7707"/>
    <w:rsid w:val="005D133C"/>
    <w:rsid w:val="005D33D4"/>
    <w:rsid w:val="005D5CF2"/>
    <w:rsid w:val="005D7FCA"/>
    <w:rsid w:val="005E1232"/>
    <w:rsid w:val="005E485F"/>
    <w:rsid w:val="005E57D9"/>
    <w:rsid w:val="005F6423"/>
    <w:rsid w:val="005F77A2"/>
    <w:rsid w:val="006002AA"/>
    <w:rsid w:val="00601F66"/>
    <w:rsid w:val="006024BD"/>
    <w:rsid w:val="00602EB5"/>
    <w:rsid w:val="006032BF"/>
    <w:rsid w:val="00604B41"/>
    <w:rsid w:val="00605C92"/>
    <w:rsid w:val="00611C67"/>
    <w:rsid w:val="00614076"/>
    <w:rsid w:val="00614E5A"/>
    <w:rsid w:val="00616235"/>
    <w:rsid w:val="00620244"/>
    <w:rsid w:val="00620B8A"/>
    <w:rsid w:val="0062275E"/>
    <w:rsid w:val="0062554E"/>
    <w:rsid w:val="006258B1"/>
    <w:rsid w:val="00630230"/>
    <w:rsid w:val="00630E03"/>
    <w:rsid w:val="00631233"/>
    <w:rsid w:val="0063197E"/>
    <w:rsid w:val="00632042"/>
    <w:rsid w:val="00636EB6"/>
    <w:rsid w:val="00640B8B"/>
    <w:rsid w:val="00641990"/>
    <w:rsid w:val="00643E28"/>
    <w:rsid w:val="00645153"/>
    <w:rsid w:val="00646223"/>
    <w:rsid w:val="00650304"/>
    <w:rsid w:val="006529FA"/>
    <w:rsid w:val="006535F8"/>
    <w:rsid w:val="00653B45"/>
    <w:rsid w:val="00662123"/>
    <w:rsid w:val="00663B7B"/>
    <w:rsid w:val="006640FF"/>
    <w:rsid w:val="00667145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90C25"/>
    <w:rsid w:val="00693518"/>
    <w:rsid w:val="00693F2B"/>
    <w:rsid w:val="00694C51"/>
    <w:rsid w:val="006955E7"/>
    <w:rsid w:val="00695FCF"/>
    <w:rsid w:val="00696965"/>
    <w:rsid w:val="00696DDA"/>
    <w:rsid w:val="006A135C"/>
    <w:rsid w:val="006A4CFB"/>
    <w:rsid w:val="006A5914"/>
    <w:rsid w:val="006A71A2"/>
    <w:rsid w:val="006B2505"/>
    <w:rsid w:val="006B4075"/>
    <w:rsid w:val="006B5E7A"/>
    <w:rsid w:val="006B6817"/>
    <w:rsid w:val="006B6956"/>
    <w:rsid w:val="006C09E3"/>
    <w:rsid w:val="006C41FF"/>
    <w:rsid w:val="006C4E62"/>
    <w:rsid w:val="006D30E8"/>
    <w:rsid w:val="006D4BD4"/>
    <w:rsid w:val="006D502F"/>
    <w:rsid w:val="006D5067"/>
    <w:rsid w:val="006D6D5B"/>
    <w:rsid w:val="006E038A"/>
    <w:rsid w:val="006E1EA3"/>
    <w:rsid w:val="006E265E"/>
    <w:rsid w:val="006E27FD"/>
    <w:rsid w:val="006E4DAD"/>
    <w:rsid w:val="006E6CC2"/>
    <w:rsid w:val="006F4D0F"/>
    <w:rsid w:val="006F5C05"/>
    <w:rsid w:val="006F5E1D"/>
    <w:rsid w:val="006F6ADA"/>
    <w:rsid w:val="006F707F"/>
    <w:rsid w:val="00701CC2"/>
    <w:rsid w:val="0070382E"/>
    <w:rsid w:val="0070621C"/>
    <w:rsid w:val="00706682"/>
    <w:rsid w:val="00707993"/>
    <w:rsid w:val="00707C2B"/>
    <w:rsid w:val="0071123A"/>
    <w:rsid w:val="00711E25"/>
    <w:rsid w:val="00712A2C"/>
    <w:rsid w:val="007138CC"/>
    <w:rsid w:val="0071439B"/>
    <w:rsid w:val="007209B4"/>
    <w:rsid w:val="0072122E"/>
    <w:rsid w:val="00723B85"/>
    <w:rsid w:val="007257B8"/>
    <w:rsid w:val="00727A83"/>
    <w:rsid w:val="0073174A"/>
    <w:rsid w:val="007333BE"/>
    <w:rsid w:val="007335A8"/>
    <w:rsid w:val="00737013"/>
    <w:rsid w:val="0073764E"/>
    <w:rsid w:val="00737DDD"/>
    <w:rsid w:val="0075099D"/>
    <w:rsid w:val="007544BE"/>
    <w:rsid w:val="00756B84"/>
    <w:rsid w:val="0075721B"/>
    <w:rsid w:val="00757A75"/>
    <w:rsid w:val="00760136"/>
    <w:rsid w:val="00760496"/>
    <w:rsid w:val="0076053B"/>
    <w:rsid w:val="00763FB0"/>
    <w:rsid w:val="007666BD"/>
    <w:rsid w:val="00770D2D"/>
    <w:rsid w:val="00772C0B"/>
    <w:rsid w:val="007738D0"/>
    <w:rsid w:val="00773EC0"/>
    <w:rsid w:val="00774E33"/>
    <w:rsid w:val="0077567A"/>
    <w:rsid w:val="00775D70"/>
    <w:rsid w:val="00775DA1"/>
    <w:rsid w:val="00780533"/>
    <w:rsid w:val="0078737D"/>
    <w:rsid w:val="00790464"/>
    <w:rsid w:val="007939B6"/>
    <w:rsid w:val="007964C7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B5F36"/>
    <w:rsid w:val="007C0C20"/>
    <w:rsid w:val="007C3D92"/>
    <w:rsid w:val="007C5420"/>
    <w:rsid w:val="007D1008"/>
    <w:rsid w:val="007D1B67"/>
    <w:rsid w:val="007D2672"/>
    <w:rsid w:val="007D4B6B"/>
    <w:rsid w:val="007D62DC"/>
    <w:rsid w:val="007D7930"/>
    <w:rsid w:val="007E0965"/>
    <w:rsid w:val="007E728E"/>
    <w:rsid w:val="007E784C"/>
    <w:rsid w:val="007F130A"/>
    <w:rsid w:val="007F2ABD"/>
    <w:rsid w:val="007F2BD9"/>
    <w:rsid w:val="007F3D4F"/>
    <w:rsid w:val="007F46C8"/>
    <w:rsid w:val="007F5D18"/>
    <w:rsid w:val="00802069"/>
    <w:rsid w:val="008025DC"/>
    <w:rsid w:val="00803C62"/>
    <w:rsid w:val="00804056"/>
    <w:rsid w:val="00804F6E"/>
    <w:rsid w:val="00806EC8"/>
    <w:rsid w:val="00814CE9"/>
    <w:rsid w:val="008154D9"/>
    <w:rsid w:val="00815D73"/>
    <w:rsid w:val="008176D9"/>
    <w:rsid w:val="00822360"/>
    <w:rsid w:val="00825BCB"/>
    <w:rsid w:val="0082609D"/>
    <w:rsid w:val="008270A6"/>
    <w:rsid w:val="00827BB7"/>
    <w:rsid w:val="00831988"/>
    <w:rsid w:val="0083202C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4028"/>
    <w:rsid w:val="0084493B"/>
    <w:rsid w:val="00845D51"/>
    <w:rsid w:val="008469EE"/>
    <w:rsid w:val="008506DB"/>
    <w:rsid w:val="008513F9"/>
    <w:rsid w:val="008521CA"/>
    <w:rsid w:val="00856033"/>
    <w:rsid w:val="008566B3"/>
    <w:rsid w:val="00856765"/>
    <w:rsid w:val="00867AEB"/>
    <w:rsid w:val="00867F38"/>
    <w:rsid w:val="008775A4"/>
    <w:rsid w:val="00881122"/>
    <w:rsid w:val="00881634"/>
    <w:rsid w:val="00881AF4"/>
    <w:rsid w:val="008834FE"/>
    <w:rsid w:val="00883BC1"/>
    <w:rsid w:val="00884474"/>
    <w:rsid w:val="00884AE7"/>
    <w:rsid w:val="0088585C"/>
    <w:rsid w:val="0088656A"/>
    <w:rsid w:val="00890405"/>
    <w:rsid w:val="008920DC"/>
    <w:rsid w:val="008945D8"/>
    <w:rsid w:val="008956D1"/>
    <w:rsid w:val="008957EF"/>
    <w:rsid w:val="008972B2"/>
    <w:rsid w:val="008976A1"/>
    <w:rsid w:val="008A0E25"/>
    <w:rsid w:val="008A1766"/>
    <w:rsid w:val="008B2BA7"/>
    <w:rsid w:val="008B3494"/>
    <w:rsid w:val="008B7022"/>
    <w:rsid w:val="008C0A82"/>
    <w:rsid w:val="008C29D7"/>
    <w:rsid w:val="008C4980"/>
    <w:rsid w:val="008C5798"/>
    <w:rsid w:val="008D2BDD"/>
    <w:rsid w:val="008D33F8"/>
    <w:rsid w:val="008D4BC6"/>
    <w:rsid w:val="008E4AD4"/>
    <w:rsid w:val="008F1906"/>
    <w:rsid w:val="008F2550"/>
    <w:rsid w:val="008F2E54"/>
    <w:rsid w:val="008F6975"/>
    <w:rsid w:val="008F6E1D"/>
    <w:rsid w:val="008F72C4"/>
    <w:rsid w:val="008F7C0C"/>
    <w:rsid w:val="00900A5F"/>
    <w:rsid w:val="00902865"/>
    <w:rsid w:val="00904A76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30CCE"/>
    <w:rsid w:val="00931A17"/>
    <w:rsid w:val="009353AC"/>
    <w:rsid w:val="009360C0"/>
    <w:rsid w:val="0093653B"/>
    <w:rsid w:val="00936FF7"/>
    <w:rsid w:val="00937550"/>
    <w:rsid w:val="00944D03"/>
    <w:rsid w:val="00945074"/>
    <w:rsid w:val="00947084"/>
    <w:rsid w:val="00947FBD"/>
    <w:rsid w:val="009519A7"/>
    <w:rsid w:val="00954B63"/>
    <w:rsid w:val="00957526"/>
    <w:rsid w:val="00957D24"/>
    <w:rsid w:val="009630B4"/>
    <w:rsid w:val="009650B3"/>
    <w:rsid w:val="00965964"/>
    <w:rsid w:val="0097162D"/>
    <w:rsid w:val="009722DB"/>
    <w:rsid w:val="00973B94"/>
    <w:rsid w:val="00974F6D"/>
    <w:rsid w:val="00976F80"/>
    <w:rsid w:val="009805F2"/>
    <w:rsid w:val="00986052"/>
    <w:rsid w:val="00987C74"/>
    <w:rsid w:val="00996FA7"/>
    <w:rsid w:val="009A2DA3"/>
    <w:rsid w:val="009A3ADF"/>
    <w:rsid w:val="009A662A"/>
    <w:rsid w:val="009A6C03"/>
    <w:rsid w:val="009A7F2E"/>
    <w:rsid w:val="009B0C1D"/>
    <w:rsid w:val="009B2E68"/>
    <w:rsid w:val="009B5BF8"/>
    <w:rsid w:val="009C1A22"/>
    <w:rsid w:val="009C2C3C"/>
    <w:rsid w:val="009C7037"/>
    <w:rsid w:val="009C7943"/>
    <w:rsid w:val="009D1A5C"/>
    <w:rsid w:val="009D2044"/>
    <w:rsid w:val="009D4F4F"/>
    <w:rsid w:val="009D6E1C"/>
    <w:rsid w:val="009D7945"/>
    <w:rsid w:val="009E30A5"/>
    <w:rsid w:val="009E3CEE"/>
    <w:rsid w:val="009E3EAC"/>
    <w:rsid w:val="009E4342"/>
    <w:rsid w:val="009E6BE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6B16"/>
    <w:rsid w:val="00A23E03"/>
    <w:rsid w:val="00A364A1"/>
    <w:rsid w:val="00A36649"/>
    <w:rsid w:val="00A36D32"/>
    <w:rsid w:val="00A401BC"/>
    <w:rsid w:val="00A40F25"/>
    <w:rsid w:val="00A42A7F"/>
    <w:rsid w:val="00A44F7D"/>
    <w:rsid w:val="00A45EA3"/>
    <w:rsid w:val="00A63606"/>
    <w:rsid w:val="00A650B3"/>
    <w:rsid w:val="00A65B9D"/>
    <w:rsid w:val="00A66062"/>
    <w:rsid w:val="00A66317"/>
    <w:rsid w:val="00A66E9E"/>
    <w:rsid w:val="00A710F1"/>
    <w:rsid w:val="00A71A5E"/>
    <w:rsid w:val="00A71D3F"/>
    <w:rsid w:val="00A71FF1"/>
    <w:rsid w:val="00A7213D"/>
    <w:rsid w:val="00A76386"/>
    <w:rsid w:val="00A7781C"/>
    <w:rsid w:val="00A80422"/>
    <w:rsid w:val="00A86DA7"/>
    <w:rsid w:val="00A91E49"/>
    <w:rsid w:val="00A9205A"/>
    <w:rsid w:val="00A96450"/>
    <w:rsid w:val="00AA2A57"/>
    <w:rsid w:val="00AA5738"/>
    <w:rsid w:val="00AB0738"/>
    <w:rsid w:val="00AB0FBF"/>
    <w:rsid w:val="00AB5A9E"/>
    <w:rsid w:val="00AC18D7"/>
    <w:rsid w:val="00AC2611"/>
    <w:rsid w:val="00AC2E6A"/>
    <w:rsid w:val="00AD05A6"/>
    <w:rsid w:val="00AD436F"/>
    <w:rsid w:val="00AD6ECE"/>
    <w:rsid w:val="00AE0F77"/>
    <w:rsid w:val="00AE4C5E"/>
    <w:rsid w:val="00AE5018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5995"/>
    <w:rsid w:val="00B16885"/>
    <w:rsid w:val="00B17FF8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280B"/>
    <w:rsid w:val="00B34570"/>
    <w:rsid w:val="00B365C9"/>
    <w:rsid w:val="00B375D7"/>
    <w:rsid w:val="00B40BD6"/>
    <w:rsid w:val="00B43BAA"/>
    <w:rsid w:val="00B46F5D"/>
    <w:rsid w:val="00B510D1"/>
    <w:rsid w:val="00B516F4"/>
    <w:rsid w:val="00B53695"/>
    <w:rsid w:val="00B6021A"/>
    <w:rsid w:val="00B60CBD"/>
    <w:rsid w:val="00B61CD8"/>
    <w:rsid w:val="00B63F07"/>
    <w:rsid w:val="00B64FD7"/>
    <w:rsid w:val="00B65FD9"/>
    <w:rsid w:val="00B6634F"/>
    <w:rsid w:val="00B67FDC"/>
    <w:rsid w:val="00B708CF"/>
    <w:rsid w:val="00B70B11"/>
    <w:rsid w:val="00B71781"/>
    <w:rsid w:val="00B7222E"/>
    <w:rsid w:val="00B7336C"/>
    <w:rsid w:val="00B7548C"/>
    <w:rsid w:val="00B76C6A"/>
    <w:rsid w:val="00B77794"/>
    <w:rsid w:val="00B80677"/>
    <w:rsid w:val="00B81958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A5D57"/>
    <w:rsid w:val="00BB01C4"/>
    <w:rsid w:val="00BB1DDF"/>
    <w:rsid w:val="00BB1F05"/>
    <w:rsid w:val="00BB4665"/>
    <w:rsid w:val="00BB4A4E"/>
    <w:rsid w:val="00BC1CC8"/>
    <w:rsid w:val="00BC2D7C"/>
    <w:rsid w:val="00BD1BA8"/>
    <w:rsid w:val="00BD3529"/>
    <w:rsid w:val="00BE3538"/>
    <w:rsid w:val="00BE4166"/>
    <w:rsid w:val="00BE4EA8"/>
    <w:rsid w:val="00BE56ED"/>
    <w:rsid w:val="00BE722E"/>
    <w:rsid w:val="00BE77A5"/>
    <w:rsid w:val="00BF158F"/>
    <w:rsid w:val="00BF2E71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B97"/>
    <w:rsid w:val="00C20338"/>
    <w:rsid w:val="00C2114D"/>
    <w:rsid w:val="00C24B34"/>
    <w:rsid w:val="00C343BD"/>
    <w:rsid w:val="00C3561A"/>
    <w:rsid w:val="00C36730"/>
    <w:rsid w:val="00C374D4"/>
    <w:rsid w:val="00C4141D"/>
    <w:rsid w:val="00C45542"/>
    <w:rsid w:val="00C46721"/>
    <w:rsid w:val="00C46EC8"/>
    <w:rsid w:val="00C5171E"/>
    <w:rsid w:val="00C52FF7"/>
    <w:rsid w:val="00C546FF"/>
    <w:rsid w:val="00C56178"/>
    <w:rsid w:val="00C63CEE"/>
    <w:rsid w:val="00C674B4"/>
    <w:rsid w:val="00C72455"/>
    <w:rsid w:val="00C74392"/>
    <w:rsid w:val="00C74422"/>
    <w:rsid w:val="00C75948"/>
    <w:rsid w:val="00C76D3F"/>
    <w:rsid w:val="00C7759C"/>
    <w:rsid w:val="00C777C6"/>
    <w:rsid w:val="00C8337E"/>
    <w:rsid w:val="00C83CDE"/>
    <w:rsid w:val="00C8624C"/>
    <w:rsid w:val="00C92B2B"/>
    <w:rsid w:val="00C93F32"/>
    <w:rsid w:val="00C94775"/>
    <w:rsid w:val="00C947A9"/>
    <w:rsid w:val="00C94D3F"/>
    <w:rsid w:val="00C9575B"/>
    <w:rsid w:val="00C95D73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4A07"/>
    <w:rsid w:val="00CC7BDF"/>
    <w:rsid w:val="00CD671E"/>
    <w:rsid w:val="00CD7ACC"/>
    <w:rsid w:val="00CE202C"/>
    <w:rsid w:val="00CE4A36"/>
    <w:rsid w:val="00CE5CEA"/>
    <w:rsid w:val="00CE6911"/>
    <w:rsid w:val="00CF1C62"/>
    <w:rsid w:val="00CF540D"/>
    <w:rsid w:val="00CF7D0F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5175"/>
    <w:rsid w:val="00D167ED"/>
    <w:rsid w:val="00D20341"/>
    <w:rsid w:val="00D212E1"/>
    <w:rsid w:val="00D21751"/>
    <w:rsid w:val="00D21F6E"/>
    <w:rsid w:val="00D22CFE"/>
    <w:rsid w:val="00D23A72"/>
    <w:rsid w:val="00D23AB2"/>
    <w:rsid w:val="00D26428"/>
    <w:rsid w:val="00D27104"/>
    <w:rsid w:val="00D27C8C"/>
    <w:rsid w:val="00D301D2"/>
    <w:rsid w:val="00D31C1B"/>
    <w:rsid w:val="00D32FC7"/>
    <w:rsid w:val="00D33A1A"/>
    <w:rsid w:val="00D353A8"/>
    <w:rsid w:val="00D37882"/>
    <w:rsid w:val="00D42242"/>
    <w:rsid w:val="00D45208"/>
    <w:rsid w:val="00D45568"/>
    <w:rsid w:val="00D51C6E"/>
    <w:rsid w:val="00D51EB6"/>
    <w:rsid w:val="00D609E5"/>
    <w:rsid w:val="00D61C4B"/>
    <w:rsid w:val="00D636FC"/>
    <w:rsid w:val="00D651BC"/>
    <w:rsid w:val="00D66971"/>
    <w:rsid w:val="00D708B7"/>
    <w:rsid w:val="00D70E8C"/>
    <w:rsid w:val="00D755A7"/>
    <w:rsid w:val="00D77B37"/>
    <w:rsid w:val="00D80173"/>
    <w:rsid w:val="00D81E5D"/>
    <w:rsid w:val="00D823A9"/>
    <w:rsid w:val="00D83FB6"/>
    <w:rsid w:val="00D90217"/>
    <w:rsid w:val="00D91F7D"/>
    <w:rsid w:val="00D95224"/>
    <w:rsid w:val="00D95989"/>
    <w:rsid w:val="00D96C89"/>
    <w:rsid w:val="00D97320"/>
    <w:rsid w:val="00DA52E8"/>
    <w:rsid w:val="00DA6836"/>
    <w:rsid w:val="00DB51ED"/>
    <w:rsid w:val="00DC1C87"/>
    <w:rsid w:val="00DC2A0C"/>
    <w:rsid w:val="00DC54A4"/>
    <w:rsid w:val="00DD2C65"/>
    <w:rsid w:val="00DD491D"/>
    <w:rsid w:val="00DD7BB6"/>
    <w:rsid w:val="00DE5012"/>
    <w:rsid w:val="00DE591C"/>
    <w:rsid w:val="00DE68E0"/>
    <w:rsid w:val="00DF20F8"/>
    <w:rsid w:val="00DF274C"/>
    <w:rsid w:val="00DF3C21"/>
    <w:rsid w:val="00DF5824"/>
    <w:rsid w:val="00DF6487"/>
    <w:rsid w:val="00E00E5A"/>
    <w:rsid w:val="00E0203D"/>
    <w:rsid w:val="00E061F3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6BE2"/>
    <w:rsid w:val="00E3741F"/>
    <w:rsid w:val="00E3755B"/>
    <w:rsid w:val="00E37CC9"/>
    <w:rsid w:val="00E43930"/>
    <w:rsid w:val="00E44E3C"/>
    <w:rsid w:val="00E45CD7"/>
    <w:rsid w:val="00E4759B"/>
    <w:rsid w:val="00E53D05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7158F"/>
    <w:rsid w:val="00E73406"/>
    <w:rsid w:val="00E75B91"/>
    <w:rsid w:val="00E76BC5"/>
    <w:rsid w:val="00E7781F"/>
    <w:rsid w:val="00E824FD"/>
    <w:rsid w:val="00E83879"/>
    <w:rsid w:val="00E8596C"/>
    <w:rsid w:val="00E865C0"/>
    <w:rsid w:val="00E87463"/>
    <w:rsid w:val="00E87C2E"/>
    <w:rsid w:val="00E900AF"/>
    <w:rsid w:val="00E93334"/>
    <w:rsid w:val="00E9460D"/>
    <w:rsid w:val="00E94FC2"/>
    <w:rsid w:val="00E95C92"/>
    <w:rsid w:val="00E964EE"/>
    <w:rsid w:val="00E97CC8"/>
    <w:rsid w:val="00EA09B5"/>
    <w:rsid w:val="00EA37A2"/>
    <w:rsid w:val="00EA39DF"/>
    <w:rsid w:val="00EA3C71"/>
    <w:rsid w:val="00EA40B1"/>
    <w:rsid w:val="00EA5DD7"/>
    <w:rsid w:val="00EB0134"/>
    <w:rsid w:val="00EB14C9"/>
    <w:rsid w:val="00EB2C5F"/>
    <w:rsid w:val="00EB33E2"/>
    <w:rsid w:val="00EC1E91"/>
    <w:rsid w:val="00EC3A18"/>
    <w:rsid w:val="00EC55CB"/>
    <w:rsid w:val="00EC5C09"/>
    <w:rsid w:val="00ED073D"/>
    <w:rsid w:val="00ED07ED"/>
    <w:rsid w:val="00ED0CFD"/>
    <w:rsid w:val="00ED16DA"/>
    <w:rsid w:val="00ED26C2"/>
    <w:rsid w:val="00EE1D12"/>
    <w:rsid w:val="00EE59EC"/>
    <w:rsid w:val="00EE6DB9"/>
    <w:rsid w:val="00EF462D"/>
    <w:rsid w:val="00EF4908"/>
    <w:rsid w:val="00EF4E04"/>
    <w:rsid w:val="00EF5B96"/>
    <w:rsid w:val="00EF67C4"/>
    <w:rsid w:val="00F00618"/>
    <w:rsid w:val="00F01ED5"/>
    <w:rsid w:val="00F048A4"/>
    <w:rsid w:val="00F1028E"/>
    <w:rsid w:val="00F11576"/>
    <w:rsid w:val="00F115AA"/>
    <w:rsid w:val="00F117D2"/>
    <w:rsid w:val="00F12BB1"/>
    <w:rsid w:val="00F12BCE"/>
    <w:rsid w:val="00F16B41"/>
    <w:rsid w:val="00F17700"/>
    <w:rsid w:val="00F17CAF"/>
    <w:rsid w:val="00F2429D"/>
    <w:rsid w:val="00F245C8"/>
    <w:rsid w:val="00F265DB"/>
    <w:rsid w:val="00F275D7"/>
    <w:rsid w:val="00F320EE"/>
    <w:rsid w:val="00F33584"/>
    <w:rsid w:val="00F33B5B"/>
    <w:rsid w:val="00F34B29"/>
    <w:rsid w:val="00F36DEA"/>
    <w:rsid w:val="00F4050E"/>
    <w:rsid w:val="00F4071A"/>
    <w:rsid w:val="00F416C6"/>
    <w:rsid w:val="00F4233E"/>
    <w:rsid w:val="00F4406F"/>
    <w:rsid w:val="00F563DF"/>
    <w:rsid w:val="00F5789F"/>
    <w:rsid w:val="00F57AF9"/>
    <w:rsid w:val="00F61E47"/>
    <w:rsid w:val="00F61E7A"/>
    <w:rsid w:val="00F6436F"/>
    <w:rsid w:val="00F6596E"/>
    <w:rsid w:val="00F6679F"/>
    <w:rsid w:val="00F67CAA"/>
    <w:rsid w:val="00F72F47"/>
    <w:rsid w:val="00F75017"/>
    <w:rsid w:val="00F80CA0"/>
    <w:rsid w:val="00F82796"/>
    <w:rsid w:val="00F83A61"/>
    <w:rsid w:val="00F8448B"/>
    <w:rsid w:val="00F86243"/>
    <w:rsid w:val="00F87942"/>
    <w:rsid w:val="00F948AD"/>
    <w:rsid w:val="00F97B45"/>
    <w:rsid w:val="00FA028D"/>
    <w:rsid w:val="00FA1D06"/>
    <w:rsid w:val="00FA4086"/>
    <w:rsid w:val="00FA68F1"/>
    <w:rsid w:val="00FA6B98"/>
    <w:rsid w:val="00FB028A"/>
    <w:rsid w:val="00FB10ED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47E8"/>
    <w:rsid w:val="00FD4B4C"/>
    <w:rsid w:val="00FE09E6"/>
    <w:rsid w:val="00FE1EEA"/>
    <w:rsid w:val="00FE277E"/>
    <w:rsid w:val="00FE38BE"/>
    <w:rsid w:val="00FE63F6"/>
    <w:rsid w:val="00FE7C89"/>
    <w:rsid w:val="00FF0DF3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4B88"/>
  <w15:docId w15:val="{AB9C9651-FDEB-4940-B665-F22773BD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385D-68F2-4DE4-AD75-05BDBB60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roberto.luceri</cp:lastModifiedBy>
  <cp:revision>5</cp:revision>
  <cp:lastPrinted>2014-01-27T14:53:00Z</cp:lastPrinted>
  <dcterms:created xsi:type="dcterms:W3CDTF">2019-04-29T07:08:00Z</dcterms:created>
  <dcterms:modified xsi:type="dcterms:W3CDTF">2019-04-29T07:26:00Z</dcterms:modified>
</cp:coreProperties>
</file>