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637EFB" w:rsidRPr="00637EFB" w:rsidRDefault="0080704D" w:rsidP="00637EFB">
      <w:pPr>
        <w:spacing w:after="120"/>
        <w:jc w:val="center"/>
        <w:rPr>
          <w:b/>
          <w:sz w:val="34"/>
          <w:szCs w:val="34"/>
          <w:lang w:eastAsia="it-IT"/>
        </w:rPr>
      </w:pPr>
      <w:r>
        <w:rPr>
          <w:b/>
          <w:sz w:val="34"/>
          <w:szCs w:val="34"/>
          <w:lang w:eastAsia="it-IT"/>
        </w:rPr>
        <w:t>CORONAVIRUS: TAMPONI</w:t>
      </w:r>
      <w:r w:rsidR="00240B0E">
        <w:rPr>
          <w:b/>
          <w:sz w:val="34"/>
          <w:szCs w:val="34"/>
          <w:lang w:eastAsia="it-IT"/>
        </w:rPr>
        <w:t>,</w:t>
      </w:r>
      <w:r>
        <w:rPr>
          <w:b/>
          <w:sz w:val="34"/>
          <w:szCs w:val="34"/>
          <w:lang w:eastAsia="it-IT"/>
        </w:rPr>
        <w:t xml:space="preserve"> INDIETRO TUTTA</w:t>
      </w:r>
    </w:p>
    <w:p w:rsidR="00C64990" w:rsidRDefault="0080704D" w:rsidP="00A9490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IL MONITORAGGIO INDIPENDENTE DELLA </w:t>
      </w:r>
      <w:r w:rsidR="00B74102">
        <w:rPr>
          <w:b/>
          <w:sz w:val="23"/>
          <w:szCs w:val="23"/>
          <w:lang w:eastAsia="it-IT"/>
        </w:rPr>
        <w:t xml:space="preserve">FONDAZIONE GIMBE CONFERMA </w:t>
      </w:r>
      <w:r>
        <w:rPr>
          <w:b/>
          <w:sz w:val="23"/>
          <w:szCs w:val="23"/>
          <w:lang w:eastAsia="it-IT"/>
        </w:rPr>
        <w:t xml:space="preserve">L’ULTERIORE E COSTANTE </w:t>
      </w:r>
      <w:r w:rsidR="00B74102">
        <w:rPr>
          <w:b/>
          <w:sz w:val="23"/>
          <w:szCs w:val="23"/>
          <w:lang w:eastAsia="it-IT"/>
        </w:rPr>
        <w:t>ALLEGGERIMENTO DI OSPEDALI E TERAPIE INTENSIVE</w:t>
      </w:r>
      <w:r w:rsidR="00487CA2">
        <w:rPr>
          <w:b/>
          <w:sz w:val="23"/>
          <w:szCs w:val="23"/>
          <w:lang w:eastAsia="it-IT"/>
        </w:rPr>
        <w:t xml:space="preserve">. </w:t>
      </w:r>
      <w:r w:rsidR="00240B0E">
        <w:rPr>
          <w:b/>
          <w:sz w:val="23"/>
          <w:szCs w:val="23"/>
          <w:lang w:eastAsia="it-IT"/>
        </w:rPr>
        <w:t xml:space="preserve">TUTTAVIA </w:t>
      </w:r>
      <w:r w:rsidR="00487CA2">
        <w:rPr>
          <w:b/>
          <w:sz w:val="23"/>
          <w:szCs w:val="23"/>
          <w:lang w:eastAsia="it-IT"/>
        </w:rPr>
        <w:t xml:space="preserve">SUL FRONTE DEI TAMPONI DIAGNOSTICI, CHE CONDIZIONANO IL NUMERO DI NUOVI CASI, </w:t>
      </w:r>
      <w:r w:rsidR="00352A02">
        <w:rPr>
          <w:b/>
          <w:sz w:val="23"/>
          <w:szCs w:val="23"/>
          <w:lang w:eastAsia="it-IT"/>
        </w:rPr>
        <w:t xml:space="preserve">DOPO IL </w:t>
      </w:r>
      <w:r w:rsidR="00240B0E">
        <w:rPr>
          <w:b/>
          <w:sz w:val="23"/>
          <w:szCs w:val="23"/>
          <w:lang w:eastAsia="it-IT"/>
        </w:rPr>
        <w:t xml:space="preserve">VERTIGINOSO </w:t>
      </w:r>
      <w:r w:rsidR="00352A02">
        <w:rPr>
          <w:b/>
          <w:sz w:val="23"/>
          <w:szCs w:val="23"/>
          <w:lang w:eastAsia="it-IT"/>
        </w:rPr>
        <w:t>CROLLO DELLA SETTIMANA SCORSA</w:t>
      </w:r>
      <w:r w:rsidR="005356F3">
        <w:rPr>
          <w:b/>
          <w:sz w:val="23"/>
          <w:szCs w:val="23"/>
          <w:lang w:eastAsia="it-IT"/>
        </w:rPr>
        <w:t>,</w:t>
      </w:r>
      <w:r w:rsidR="00352A02">
        <w:rPr>
          <w:b/>
          <w:sz w:val="23"/>
          <w:szCs w:val="23"/>
          <w:lang w:eastAsia="it-IT"/>
        </w:rPr>
        <w:t xml:space="preserve"> 9 REGIONI </w:t>
      </w:r>
      <w:r w:rsidR="00104759">
        <w:rPr>
          <w:b/>
          <w:sz w:val="23"/>
          <w:szCs w:val="23"/>
          <w:lang w:eastAsia="it-IT"/>
        </w:rPr>
        <w:t xml:space="preserve">ARRETRANO ULTERIORMENTE: LA STRATEGIA DI TESTING </w:t>
      </w:r>
      <w:r w:rsidR="008F675F">
        <w:rPr>
          <w:b/>
          <w:sz w:val="23"/>
          <w:szCs w:val="23"/>
          <w:lang w:eastAsia="it-IT"/>
        </w:rPr>
        <w:t xml:space="preserve">PER LA FASE 2 </w:t>
      </w:r>
      <w:r w:rsidR="00104759">
        <w:rPr>
          <w:b/>
          <w:sz w:val="23"/>
          <w:szCs w:val="23"/>
          <w:lang w:eastAsia="it-IT"/>
        </w:rPr>
        <w:t>CONTINUA A NON ESSERE ADEGUATA</w:t>
      </w:r>
      <w:r w:rsidR="008F675F">
        <w:rPr>
          <w:b/>
          <w:sz w:val="23"/>
          <w:szCs w:val="23"/>
          <w:lang w:eastAsia="it-IT"/>
        </w:rPr>
        <w:t xml:space="preserve">. </w:t>
      </w:r>
      <w:r w:rsidR="00104759">
        <w:rPr>
          <w:b/>
          <w:sz w:val="23"/>
          <w:szCs w:val="23"/>
          <w:lang w:eastAsia="it-IT"/>
        </w:rPr>
        <w:t xml:space="preserve"> </w:t>
      </w:r>
    </w:p>
    <w:p w:rsidR="00B443D8" w:rsidRDefault="00DC0CA0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giugno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95608C" w:rsidRDefault="00FF53EC" w:rsidP="00FF53EC">
      <w:pPr>
        <w:spacing w:after="120"/>
        <w:jc w:val="both"/>
        <w:rPr>
          <w:lang w:eastAsia="it-IT"/>
        </w:rPr>
      </w:pPr>
      <w:r w:rsidRPr="00E51040">
        <w:t>«</w:t>
      </w:r>
      <w:r w:rsidR="004A7DB9">
        <w:t>Nella settimana 4-10 giugno,</w:t>
      </w:r>
      <w:r w:rsidR="004A7DB9">
        <w:rPr>
          <w:lang w:eastAsia="it-IT"/>
        </w:rPr>
        <w:t xml:space="preserve"> </w:t>
      </w:r>
      <w:r w:rsidR="004A7DB9">
        <w:t xml:space="preserve">il </w:t>
      </w:r>
      <w:r w:rsidR="00AB35BB">
        <w:t xml:space="preserve">monitoraggio indipendente della Fondazione GIMBE </w:t>
      </w:r>
      <w:r w:rsidRPr="00A24080">
        <w:rPr>
          <w:lang w:eastAsia="it-IT"/>
        </w:rPr>
        <w:t>–</w:t>
      </w:r>
      <w:r>
        <w:t xml:space="preserve"> </w:t>
      </w:r>
      <w:r>
        <w:rPr>
          <w:lang w:eastAsia="it-IT"/>
        </w:rPr>
        <w:t xml:space="preserve">afferma </w:t>
      </w:r>
      <w:r w:rsidR="00AB35BB">
        <w:rPr>
          <w:lang w:eastAsia="it-IT"/>
        </w:rPr>
        <w:t xml:space="preserve">il Presidente </w:t>
      </w:r>
      <w:r>
        <w:rPr>
          <w:lang w:eastAsia="it-IT"/>
        </w:rPr>
        <w:t>Nino Cartabellotta</w:t>
      </w:r>
      <w:r w:rsidR="00AB35BB"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</w:t>
      </w:r>
      <w:r w:rsidR="00AB35BB">
        <w:rPr>
          <w:lang w:eastAsia="it-IT"/>
        </w:rPr>
        <w:t xml:space="preserve">conferma </w:t>
      </w:r>
      <w:r>
        <w:rPr>
          <w:lang w:eastAsia="it-IT"/>
        </w:rPr>
        <w:t xml:space="preserve">sia la costante riduzione del carico su ospedali e terapie intensive, sia </w:t>
      </w:r>
      <w:r w:rsidR="00AB3446">
        <w:rPr>
          <w:lang w:eastAsia="it-IT"/>
        </w:rPr>
        <w:t xml:space="preserve">l’ulteriore </w:t>
      </w:r>
      <w:r w:rsidR="0095608C">
        <w:rPr>
          <w:lang w:eastAsia="it-IT"/>
        </w:rPr>
        <w:t>rallentamento d</w:t>
      </w:r>
      <w:r w:rsidR="005378EA">
        <w:rPr>
          <w:lang w:eastAsia="it-IT"/>
        </w:rPr>
        <w:t>ei</w:t>
      </w:r>
      <w:r w:rsidR="0095608C">
        <w:rPr>
          <w:lang w:eastAsia="it-IT"/>
        </w:rPr>
        <w:t xml:space="preserve"> contagi e, in misura minore, dei </w:t>
      </w:r>
      <w:r>
        <w:rPr>
          <w:lang w:eastAsia="it-IT"/>
        </w:rPr>
        <w:t>decessi</w:t>
      </w:r>
      <w:r w:rsidRPr="00A24080">
        <w:rPr>
          <w:rFonts w:cstheme="minorHAnsi"/>
        </w:rPr>
        <w:t>»</w:t>
      </w:r>
      <w:r>
        <w:rPr>
          <w:lang w:eastAsia="it-IT"/>
        </w:rPr>
        <w:t>. In sintesi:</w:t>
      </w:r>
    </w:p>
    <w:p w:rsidR="00FF53EC" w:rsidRPr="00B74102" w:rsidRDefault="00AB35BB" w:rsidP="00FF53E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B74102">
        <w:t xml:space="preserve">Casi totali: </w:t>
      </w:r>
      <w:r w:rsidR="00B74102" w:rsidRPr="00B74102">
        <w:t>+</w:t>
      </w:r>
      <w:r w:rsidR="0095608C">
        <w:t xml:space="preserve">1.927 </w:t>
      </w:r>
      <w:r w:rsidR="00B74102" w:rsidRPr="00B74102">
        <w:t>(+</w:t>
      </w:r>
      <w:r w:rsidR="0095608C">
        <w:t>0,8%</w:t>
      </w:r>
      <w:r w:rsidR="00FF53EC" w:rsidRPr="00B74102">
        <w:t>)</w:t>
      </w:r>
    </w:p>
    <w:p w:rsidR="00FF53EC" w:rsidRPr="00B74102" w:rsidRDefault="00AB35BB" w:rsidP="00FF53E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B74102">
        <w:t xml:space="preserve">Decessi: </w:t>
      </w:r>
      <w:r w:rsidR="0095608C">
        <w:t>+513</w:t>
      </w:r>
      <w:r w:rsidR="00B74102" w:rsidRPr="00B74102">
        <w:t xml:space="preserve"> </w:t>
      </w:r>
      <w:r w:rsidR="0095608C">
        <w:t>(+1,5</w:t>
      </w:r>
      <w:r w:rsidR="00FF53EC" w:rsidRPr="00B74102">
        <w:t>%)</w:t>
      </w:r>
    </w:p>
    <w:p w:rsidR="00FF53EC" w:rsidRPr="00B74102" w:rsidRDefault="00AB35BB" w:rsidP="00FF53E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B74102">
        <w:t xml:space="preserve">Ricoverati con sintomi: </w:t>
      </w:r>
      <w:r w:rsidR="0095608C">
        <w:t>-1.422</w:t>
      </w:r>
      <w:r w:rsidR="00B74102" w:rsidRPr="00B74102">
        <w:t xml:space="preserve"> (-2</w:t>
      </w:r>
      <w:r w:rsidR="0095608C">
        <w:t>4,8</w:t>
      </w:r>
      <w:r w:rsidR="00FF53EC" w:rsidRPr="00B74102">
        <w:t>%)</w:t>
      </w:r>
    </w:p>
    <w:p w:rsidR="00AB3446" w:rsidRDefault="00AB35BB" w:rsidP="00FD6645">
      <w:pPr>
        <w:pStyle w:val="Paragrafoelenco"/>
        <w:numPr>
          <w:ilvl w:val="0"/>
          <w:numId w:val="14"/>
        </w:numPr>
        <w:spacing w:after="120"/>
        <w:jc w:val="both"/>
      </w:pPr>
      <w:r w:rsidRPr="00B74102">
        <w:t xml:space="preserve">Terapia intensiva: </w:t>
      </w:r>
      <w:r w:rsidR="0095608C">
        <w:t>-104 (-29,5</w:t>
      </w:r>
      <w:r w:rsidR="00FF53EC" w:rsidRPr="00B74102">
        <w:t>%)</w:t>
      </w:r>
    </w:p>
    <w:p w:rsidR="005127EB" w:rsidRDefault="0080704D" w:rsidP="00FD6645">
      <w:pPr>
        <w:jc w:val="both"/>
      </w:pPr>
      <w:r>
        <w:t xml:space="preserve">Nel </w:t>
      </w:r>
      <w:r w:rsidR="002A2099">
        <w:t xml:space="preserve">rimarcare </w:t>
      </w:r>
      <w:r>
        <w:t>l’affidabilità e</w:t>
      </w:r>
      <w:r w:rsidR="002A2099">
        <w:t xml:space="preserve"> le</w:t>
      </w:r>
      <w:r>
        <w:t xml:space="preserve"> tempestività dei dati che provengono dagli ospedali, </w:t>
      </w:r>
      <w:r w:rsidR="004A7DB9">
        <w:t>legati a</w:t>
      </w:r>
      <w:r>
        <w:t xml:space="preserve"> flussi standard </w:t>
      </w:r>
      <w:r w:rsidR="005127EB">
        <w:t>trasmessi dalle Regioni al Ministero della Salute, la Fondazione GIMBE rileva che:</w:t>
      </w:r>
    </w:p>
    <w:p w:rsidR="005127EB" w:rsidRDefault="005127EB" w:rsidP="005127EB">
      <w:pPr>
        <w:pStyle w:val="Paragrafoelenco"/>
        <w:numPr>
          <w:ilvl w:val="0"/>
          <w:numId w:val="35"/>
        </w:numPr>
        <w:spacing w:line="276" w:lineRule="auto"/>
        <w:jc w:val="both"/>
      </w:pPr>
      <w:r>
        <w:t>il numero dei dece</w:t>
      </w:r>
      <w:r w:rsidR="00E414C1">
        <w:t xml:space="preserve">duti </w:t>
      </w:r>
      <w:r>
        <w:t xml:space="preserve">rimane ancora elevato per due ragioni: innanzitutto, </w:t>
      </w:r>
      <w:r w:rsidR="00E414C1">
        <w:t>il decesso può essere relativo a</w:t>
      </w:r>
      <w:r>
        <w:t xml:space="preserve"> contagi non recenti; in secondo luogo, come dimostrato anche dal recente report ISTAT-ISS</w:t>
      </w:r>
      <w:r w:rsidR="0054575E">
        <w:t>,</w:t>
      </w:r>
      <w:r>
        <w:t xml:space="preserve"> </w:t>
      </w:r>
      <w:r w:rsidR="00DF26C3">
        <w:t xml:space="preserve">la sottostima dei decessi è un fenomeno che </w:t>
      </w:r>
      <w:r w:rsidR="00811C30">
        <w:t>si è progressivamente ridotto sino, verosimilmente, ad azzerarsi</w:t>
      </w:r>
      <w:r w:rsidR="002D7694">
        <w:t>;</w:t>
      </w:r>
      <w:r w:rsidR="00DF26C3">
        <w:t xml:space="preserve"> </w:t>
      </w:r>
    </w:p>
    <w:p w:rsidR="0054575E" w:rsidRDefault="0054575E" w:rsidP="0054575E">
      <w:pPr>
        <w:pStyle w:val="Paragrafoelenco"/>
        <w:numPr>
          <w:ilvl w:val="0"/>
          <w:numId w:val="35"/>
        </w:numPr>
        <w:spacing w:line="276" w:lineRule="auto"/>
        <w:jc w:val="both"/>
      </w:pPr>
      <w:r>
        <w:t xml:space="preserve">il numero dei nuovi casi rimane un </w:t>
      </w:r>
      <w:r w:rsidR="0080704D">
        <w:t xml:space="preserve">indicatore </w:t>
      </w:r>
      <w:r w:rsidR="005356F3">
        <w:t>dipendente dal numero di tamponi diagnostici eseguiti</w:t>
      </w:r>
      <w:r w:rsidR="002D7694">
        <w:t>.</w:t>
      </w:r>
    </w:p>
    <w:p w:rsidR="0054575E" w:rsidRDefault="0054575E" w:rsidP="0054575E">
      <w:pPr>
        <w:pStyle w:val="Paragrafoelenco"/>
        <w:spacing w:line="276" w:lineRule="auto"/>
        <w:ind w:left="360"/>
        <w:jc w:val="both"/>
      </w:pPr>
    </w:p>
    <w:p w:rsidR="0017590C" w:rsidRDefault="00A176D4" w:rsidP="003925EF">
      <w:pPr>
        <w:jc w:val="both"/>
      </w:pPr>
      <w:r w:rsidRPr="00145AFE">
        <w:t>«</w:t>
      </w:r>
      <w:r w:rsidR="0054575E">
        <w:t xml:space="preserve">Rispetto a quest’ultimo punto </w:t>
      </w:r>
      <w:r w:rsidRPr="00145AFE">
        <w:t xml:space="preserve">– </w:t>
      </w:r>
      <w:r w:rsidR="009F4108">
        <w:t>spiega</w:t>
      </w:r>
      <w:r w:rsidRPr="00145AFE">
        <w:t xml:space="preserve"> Cartabellotta –</w:t>
      </w:r>
      <w:r w:rsidR="0054575E">
        <w:t xml:space="preserve"> abbiamo </w:t>
      </w:r>
      <w:r w:rsidR="0084753A">
        <w:t>valutato il</w:t>
      </w:r>
      <w:r w:rsidR="0054575E">
        <w:t xml:space="preserve"> trend dei tamponi totali e di quelli diagnostici </w:t>
      </w:r>
      <w:r w:rsidR="0084753A">
        <w:t xml:space="preserve">effettuati </w:t>
      </w:r>
      <w:r w:rsidR="0054575E">
        <w:t xml:space="preserve">a partire dal 23 aprile, </w:t>
      </w:r>
      <w:r w:rsidR="0084753A">
        <w:t>e</w:t>
      </w:r>
      <w:r w:rsidR="002A2099">
        <w:t>d</w:t>
      </w:r>
      <w:r w:rsidR="0084753A">
        <w:t xml:space="preserve"> esaminato</w:t>
      </w:r>
      <w:r w:rsidR="0054575E">
        <w:t xml:space="preserve"> l’attitudine delle Regioni all’esecuzione dei tamponi diagnostici nelle ultime due settimane</w:t>
      </w:r>
      <w:r w:rsidR="009F4108" w:rsidRPr="00145AFE">
        <w:t>».</w:t>
      </w:r>
    </w:p>
    <w:p w:rsidR="0054575E" w:rsidRDefault="0054575E" w:rsidP="003925EF">
      <w:pPr>
        <w:jc w:val="both"/>
      </w:pPr>
      <w:r>
        <w:rPr>
          <w:b/>
        </w:rPr>
        <w:t>Trend tamponi</w:t>
      </w:r>
      <w:r w:rsidR="0054649D">
        <w:rPr>
          <w:b/>
        </w:rPr>
        <w:t xml:space="preserve"> </w:t>
      </w:r>
      <w:r w:rsidR="0054649D">
        <w:t>(</w:t>
      </w:r>
      <w:r w:rsidR="0054649D" w:rsidRPr="00755114">
        <w:rPr>
          <w:highlight w:val="yellow"/>
        </w:rPr>
        <w:t>figura 1</w:t>
      </w:r>
      <w:r w:rsidR="0054649D">
        <w:t xml:space="preserve">). </w:t>
      </w:r>
      <w:r w:rsidR="00D5109E">
        <w:t>Esaminando il</w:t>
      </w:r>
      <w:r w:rsidR="00C90BDE">
        <w:t xml:space="preserve"> periodo 23 aprile-</w:t>
      </w:r>
      <w:r w:rsidR="00811C30">
        <w:t>10 giugno</w:t>
      </w:r>
      <w:r w:rsidR="00C90BDE">
        <w:t xml:space="preserve">, </w:t>
      </w:r>
      <w:r>
        <w:t xml:space="preserve">il trend dei tamponi totali </w:t>
      </w:r>
      <w:r w:rsidR="00D5109E">
        <w:t>risulta</w:t>
      </w:r>
      <w:r>
        <w:t xml:space="preserve"> </w:t>
      </w:r>
      <w:r w:rsidR="007F6282">
        <w:t>in picchiata libera nelle ultime 2 settimane (</w:t>
      </w:r>
      <w:r w:rsidR="0054649D">
        <w:t xml:space="preserve">complessivamente </w:t>
      </w:r>
      <w:r w:rsidR="007F6282">
        <w:t>-</w:t>
      </w:r>
      <w:r w:rsidR="00563171">
        <w:t>12,6</w:t>
      </w:r>
      <w:r w:rsidR="007F6282">
        <w:t xml:space="preserve">%). Il trend dei </w:t>
      </w:r>
      <w:r>
        <w:t xml:space="preserve">tamponi diagnostici è crollato del </w:t>
      </w:r>
      <w:r w:rsidR="00563171">
        <w:t>20,7</w:t>
      </w:r>
      <w:r>
        <w:t xml:space="preserve">% </w:t>
      </w:r>
      <w:r w:rsidR="00563171">
        <w:t xml:space="preserve">in prossimità delle </w:t>
      </w:r>
      <w:r>
        <w:t>riaperture del 4 maggio</w:t>
      </w:r>
      <w:r w:rsidR="00C90BDE">
        <w:t>,</w:t>
      </w:r>
      <w:r w:rsidR="007F6282">
        <w:t xml:space="preserve"> per poi risalire e precipitare nuovamente del </w:t>
      </w:r>
      <w:r w:rsidR="00563171">
        <w:t>18,1</w:t>
      </w:r>
      <w:r w:rsidR="007F6282">
        <w:t xml:space="preserve">% </w:t>
      </w:r>
      <w:r w:rsidR="00563171">
        <w:t xml:space="preserve">in vista delle </w:t>
      </w:r>
      <w:r w:rsidR="007F6282">
        <w:t>riaperture del 3 giugno</w:t>
      </w:r>
      <w:r w:rsidR="00563171">
        <w:t xml:space="preserve">. Nell’ultima settimana si assiste </w:t>
      </w:r>
      <w:r w:rsidR="0054649D">
        <w:t xml:space="preserve">a un lieve </w:t>
      </w:r>
      <w:r w:rsidR="00563171">
        <w:t xml:space="preserve">rialzo </w:t>
      </w:r>
      <w:r w:rsidR="0054649D">
        <w:t>(+</w:t>
      </w:r>
      <w:r w:rsidR="00563171">
        <w:t>4,6%</w:t>
      </w:r>
      <w:r w:rsidR="0054649D">
        <w:t>)</w:t>
      </w:r>
      <w:r w:rsidR="002A2099">
        <w:t>.</w:t>
      </w:r>
      <w:r w:rsidR="00563171">
        <w:t xml:space="preserve"> </w:t>
      </w:r>
    </w:p>
    <w:p w:rsidR="007F6282" w:rsidRDefault="0054575E" w:rsidP="003925EF">
      <w:pPr>
        <w:jc w:val="both"/>
      </w:pPr>
      <w:r w:rsidRPr="0054575E">
        <w:rPr>
          <w:b/>
        </w:rPr>
        <w:t xml:space="preserve">Trend </w:t>
      </w:r>
      <w:r w:rsidR="00A42764">
        <w:rPr>
          <w:b/>
        </w:rPr>
        <w:t>regionali tamponi diagnostici</w:t>
      </w:r>
      <w:r w:rsidR="007F6282">
        <w:t>.</w:t>
      </w:r>
      <w:r w:rsidR="00A42764">
        <w:t xml:space="preserve"> </w:t>
      </w:r>
      <w:r w:rsidR="00A42764" w:rsidRPr="0054649D">
        <w:t xml:space="preserve">L’incremento </w:t>
      </w:r>
      <w:r w:rsidR="002A2099">
        <w:t xml:space="preserve">complessivo </w:t>
      </w:r>
      <w:r w:rsidR="00A42764" w:rsidRPr="0054649D">
        <w:t xml:space="preserve">del 4,6% </w:t>
      </w:r>
      <w:r w:rsidR="0054649D" w:rsidRPr="0054649D">
        <w:t>(+9.431)</w:t>
      </w:r>
      <w:r w:rsidR="00E414C1">
        <w:t xml:space="preserve"> </w:t>
      </w:r>
      <w:r w:rsidR="00A42764" w:rsidRPr="0054649D">
        <w:t>nella settimana 4-10 giugno, rispetto a</w:t>
      </w:r>
      <w:r w:rsidR="00E414C1">
        <w:t xml:space="preserve"> quella precedente, non </w:t>
      </w:r>
      <w:r w:rsidR="002A2099">
        <w:t xml:space="preserve">è il risultato di </w:t>
      </w:r>
      <w:r w:rsidR="00E414C1">
        <w:t xml:space="preserve">comportamenti omogenei </w:t>
      </w:r>
      <w:r w:rsidR="002A2099">
        <w:t>su tutto il territorio nazionale</w:t>
      </w:r>
      <w:r w:rsidR="0054649D">
        <w:t xml:space="preserve">: </w:t>
      </w:r>
      <w:r w:rsidR="00E414C1">
        <w:t xml:space="preserve">infatti, mentre </w:t>
      </w:r>
      <w:r w:rsidR="00811C30" w:rsidRPr="0054649D">
        <w:t>12</w:t>
      </w:r>
      <w:r w:rsidR="00B241CC" w:rsidRPr="0054649D">
        <w:t xml:space="preserve"> Regioni</w:t>
      </w:r>
      <w:r w:rsidR="005356F3" w:rsidRPr="0054649D">
        <w:t xml:space="preserve"> e Province Autonome</w:t>
      </w:r>
      <w:r w:rsidR="00B241CC" w:rsidRPr="0054649D">
        <w:t xml:space="preserve"> fanno registrare un incremento assoluto dei tamponi diagnostici, </w:t>
      </w:r>
      <w:r w:rsidR="00D94B97" w:rsidRPr="0054649D">
        <w:t xml:space="preserve">nelle rimanenti </w:t>
      </w:r>
      <w:r w:rsidR="00B241CC" w:rsidRPr="0054649D">
        <w:t xml:space="preserve">9 </w:t>
      </w:r>
      <w:r w:rsidR="00D94B97" w:rsidRPr="0054649D">
        <w:t xml:space="preserve">si attesta una </w:t>
      </w:r>
      <w:r w:rsidR="005356F3" w:rsidRPr="0054649D">
        <w:t xml:space="preserve">ulteriore </w:t>
      </w:r>
      <w:r w:rsidR="00B241CC" w:rsidRPr="0054649D">
        <w:t>riduzion</w:t>
      </w:r>
      <w:r w:rsidR="00C34525">
        <w:t>e (</w:t>
      </w:r>
      <w:r w:rsidR="00C34525" w:rsidRPr="0054649D">
        <w:rPr>
          <w:highlight w:val="yellow"/>
        </w:rPr>
        <w:t>figura 2</w:t>
      </w:r>
      <w:r w:rsidR="00C34525">
        <w:t>)</w:t>
      </w:r>
      <w:r w:rsidR="00B241CC" w:rsidRPr="0054649D">
        <w:t>.</w:t>
      </w:r>
    </w:p>
    <w:p w:rsidR="00812DAD" w:rsidRDefault="00487CA2" w:rsidP="003925EF">
      <w:pPr>
        <w:jc w:val="both"/>
      </w:pPr>
      <w:r>
        <w:t>Da queste analisi emergono tre</w:t>
      </w:r>
      <w:r w:rsidR="00812DAD">
        <w:t xml:space="preserve"> ragionevoli certezze: innanzitutto il numero dei tamponi diagnostici, finalizzati all’identificazione di nuovi casi, </w:t>
      </w:r>
      <w:r>
        <w:t xml:space="preserve">è </w:t>
      </w:r>
      <w:r w:rsidR="005356F3">
        <w:t xml:space="preserve">calato drasticamente </w:t>
      </w:r>
      <w:r w:rsidR="00812DAD">
        <w:t>alla vigilia d</w:t>
      </w:r>
      <w:r>
        <w:t xml:space="preserve">elle due </w:t>
      </w:r>
      <w:r w:rsidR="00812DAD">
        <w:t>riapertu</w:t>
      </w:r>
      <w:r>
        <w:t>re del Paese</w:t>
      </w:r>
      <w:r w:rsidR="0054649D">
        <w:t xml:space="preserve"> del 4 maggio e del 3 giugno</w:t>
      </w:r>
      <w:r>
        <w:t>; in secondo luogo</w:t>
      </w:r>
      <w:r w:rsidR="00D94B97">
        <w:t xml:space="preserve">, </w:t>
      </w:r>
      <w:r w:rsidR="0054649D">
        <w:t xml:space="preserve">dopo il crollo nella settimana 28 maggio-3 giugno, complice la doppia festività, </w:t>
      </w:r>
      <w:r>
        <w:t>nell’ultima</w:t>
      </w:r>
      <w:r w:rsidR="00B241CC">
        <w:t xml:space="preserve"> </w:t>
      </w:r>
      <w:r>
        <w:t>settimana</w:t>
      </w:r>
      <w:r w:rsidR="00B241CC">
        <w:t xml:space="preserve"> </w:t>
      </w:r>
      <w:r w:rsidR="005356F3">
        <w:t xml:space="preserve">poco più della </w:t>
      </w:r>
      <w:r>
        <w:t>metà delle Regioni hanno</w:t>
      </w:r>
      <w:r w:rsidR="00B241CC">
        <w:t xml:space="preserve"> </w:t>
      </w:r>
      <w:r w:rsidR="0054649D">
        <w:t>aumentato</w:t>
      </w:r>
      <w:r w:rsidR="00B241CC">
        <w:t xml:space="preserve"> il numero dei </w:t>
      </w:r>
      <w:r w:rsidR="00B241CC">
        <w:lastRenderedPageBreak/>
        <w:t>tamponi</w:t>
      </w:r>
      <w:r>
        <w:t xml:space="preserve"> diagnostici rispetto alla precedente; infine, </w:t>
      </w:r>
      <w:r w:rsidR="0054649D">
        <w:t xml:space="preserve">proprio </w:t>
      </w:r>
      <w:r>
        <w:t xml:space="preserve">le Regioni con una circolazione del virus ancora </w:t>
      </w:r>
      <w:r w:rsidR="0054649D">
        <w:t xml:space="preserve">sostenuta nell’ultima settimana </w:t>
      </w:r>
      <w:r>
        <w:t xml:space="preserve">hanno ulteriormente </w:t>
      </w:r>
      <w:r w:rsidR="00D94B97">
        <w:t>ri</w:t>
      </w:r>
      <w:r w:rsidR="0054649D">
        <w:t>dotto i tamponi diagnostici invece di potenziarli</w:t>
      </w:r>
      <w:r w:rsidR="00427B58">
        <w:t>.</w:t>
      </w:r>
    </w:p>
    <w:p w:rsidR="00080943" w:rsidRDefault="003C28C9" w:rsidP="003925EF">
      <w:pPr>
        <w:jc w:val="both"/>
      </w:pPr>
      <w:r w:rsidRPr="00145AFE">
        <w:t>«</w:t>
      </w:r>
      <w:r w:rsidR="00B241CC">
        <w:t xml:space="preserve">L’attività di testing </w:t>
      </w:r>
      <w:r w:rsidRPr="00145AFE">
        <w:t>–</w:t>
      </w:r>
      <w:r>
        <w:t xml:space="preserve"> </w:t>
      </w:r>
      <w:r w:rsidR="009F4108" w:rsidRPr="00145AFE">
        <w:t>conclude Cartabellotta –</w:t>
      </w:r>
      <w:r w:rsidR="00B241CC">
        <w:t xml:space="preserve"> finalizzata all’identificazione dei nuovi casi, alla tracciatura dei contatti e a loro isolamento </w:t>
      </w:r>
      <w:r w:rsidR="0054649D">
        <w:t xml:space="preserve">continua a non essere </w:t>
      </w:r>
      <w:r w:rsidR="00B241CC">
        <w:t xml:space="preserve">una priorità </w:t>
      </w:r>
      <w:r w:rsidR="00F86095">
        <w:t>per molte Regioni</w:t>
      </w:r>
      <w:r w:rsidR="002A2099">
        <w:t xml:space="preserve">: purtroppo, </w:t>
      </w:r>
      <w:r w:rsidR="00B241CC">
        <w:t>nella gestione di questa fase dell’epidemia</w:t>
      </w:r>
      <w:r w:rsidR="0054649D">
        <w:t>, in particolare dove la diffusione del virus non sembra dare tregua</w:t>
      </w:r>
      <w:r w:rsidR="002A2099">
        <w:t>, la strategia delle 3T non è adeguata</w:t>
      </w:r>
      <w:r w:rsidR="00080943" w:rsidRPr="00145AFE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5127EB" w:rsidRDefault="005127EB" w:rsidP="003F24A4">
      <w:pPr>
        <w:spacing w:after="120"/>
        <w:jc w:val="center"/>
        <w:rPr>
          <w:rFonts w:cstheme="minorHAnsi"/>
          <w:i/>
        </w:rPr>
      </w:pPr>
      <w:bookmarkStart w:id="0" w:name="_Hlk41542964"/>
    </w:p>
    <w:p w:rsidR="005127EB" w:rsidRDefault="005127EB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3F24A4">
      <w:pPr>
        <w:spacing w:after="120"/>
        <w:jc w:val="center"/>
        <w:rPr>
          <w:rFonts w:cstheme="minorHAnsi"/>
          <w:i/>
        </w:rPr>
      </w:pPr>
    </w:p>
    <w:p w:rsidR="00812DAD" w:rsidRDefault="00812DAD" w:rsidP="00755114">
      <w:pPr>
        <w:spacing w:after="120"/>
        <w:rPr>
          <w:rFonts w:cstheme="minorHAnsi"/>
          <w:i/>
        </w:rPr>
      </w:pPr>
    </w:p>
    <w:p w:rsidR="00035405" w:rsidRDefault="00035405" w:rsidP="00755114">
      <w:pPr>
        <w:spacing w:after="120"/>
        <w:rPr>
          <w:rFonts w:cstheme="minorHAnsi"/>
          <w:i/>
        </w:rPr>
      </w:pPr>
    </w:p>
    <w:p w:rsidR="00C043C4" w:rsidRDefault="00C043C4" w:rsidP="00755114">
      <w:pPr>
        <w:spacing w:after="120"/>
        <w:rPr>
          <w:rFonts w:cstheme="minorHAnsi"/>
          <w:i/>
        </w:rPr>
      </w:pPr>
      <w:bookmarkStart w:id="1" w:name="_GoBack"/>
      <w:bookmarkEnd w:id="1"/>
    </w:p>
    <w:p w:rsidR="00035405" w:rsidRDefault="00035405" w:rsidP="00755114">
      <w:pPr>
        <w:spacing w:after="120"/>
        <w:rPr>
          <w:rFonts w:cstheme="minorHAnsi"/>
          <w:i/>
        </w:rPr>
      </w:pPr>
    </w:p>
    <w:p w:rsidR="003F24A4" w:rsidRDefault="003F24A4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r w:rsidRPr="0017590C">
        <w:rPr>
          <w:rStyle w:val="Collegamentoipertestuale"/>
          <w:b/>
          <w:noProof/>
          <w:color w:val="auto"/>
          <w:u w:val="none"/>
          <w:lang w:eastAsia="it-IT"/>
        </w:rPr>
        <w:lastRenderedPageBreak/>
        <w:t xml:space="preserve">Figura </w:t>
      </w:r>
      <w:r>
        <w:rPr>
          <w:rStyle w:val="Collegamentoipertestuale"/>
          <w:b/>
          <w:noProof/>
          <w:color w:val="auto"/>
          <w:u w:val="none"/>
          <w:lang w:eastAsia="it-IT"/>
        </w:rPr>
        <w:t xml:space="preserve">1. </w:t>
      </w:r>
      <w:r w:rsidR="005127EB">
        <w:rPr>
          <w:rStyle w:val="Collegamentoipertestuale"/>
          <w:b/>
          <w:noProof/>
          <w:color w:val="auto"/>
          <w:u w:val="none"/>
          <w:lang w:eastAsia="it-IT"/>
        </w:rPr>
        <w:t xml:space="preserve">Trend tamponi totali e tamponi diagnostici </w:t>
      </w:r>
      <w:r w:rsidR="002A2099">
        <w:rPr>
          <w:rStyle w:val="Collegamentoipertestuale"/>
          <w:b/>
          <w:noProof/>
          <w:color w:val="auto"/>
          <w:u w:val="none"/>
          <w:lang w:eastAsia="it-IT"/>
        </w:rPr>
        <w:t>(23 aprile – 10 giugno)</w:t>
      </w:r>
    </w:p>
    <w:bookmarkEnd w:id="0"/>
    <w:p w:rsidR="003F24A4" w:rsidRDefault="00035405" w:rsidP="003F24A4">
      <w:pPr>
        <w:spacing w:after="120"/>
        <w:jc w:val="center"/>
        <w:rPr>
          <w:b/>
          <w:noProof/>
          <w:lang w:eastAsia="it-IT"/>
        </w:rPr>
      </w:pPr>
      <w:r>
        <w:rPr>
          <w:noProof/>
          <w:color w:val="00457D"/>
          <w:lang w:eastAsia="it-IT"/>
        </w:rPr>
        <w:drawing>
          <wp:inline distT="0" distB="0" distL="0" distR="0" wp14:anchorId="58D6C2EF" wp14:editId="420132D3">
            <wp:extent cx="5040000" cy="2898182"/>
            <wp:effectExtent l="0" t="0" r="8255" b="0"/>
            <wp:docPr id="2" name="Immagine 2" descr="cid:image001.png@01D63F7C.0C25B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63F7C.0C25B2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9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A4" w:rsidRDefault="003F24A4" w:rsidP="003F24A4">
      <w:pPr>
        <w:spacing w:after="120"/>
        <w:jc w:val="center"/>
        <w:rPr>
          <w:b/>
        </w:rPr>
      </w:pPr>
    </w:p>
    <w:p w:rsidR="003F24A4" w:rsidRDefault="003F24A4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bookmarkStart w:id="2" w:name="_Hlk41543015"/>
      <w:r>
        <w:rPr>
          <w:b/>
        </w:rPr>
        <w:t>Figura 2</w:t>
      </w:r>
      <w:r w:rsidRPr="0017590C">
        <w:rPr>
          <w:b/>
        </w:rPr>
        <w:t xml:space="preserve">. </w:t>
      </w:r>
      <w:r w:rsidR="00035405">
        <w:rPr>
          <w:b/>
        </w:rPr>
        <w:t>Variazione assoluta n°</w:t>
      </w:r>
      <w:r w:rsidR="005127EB">
        <w:rPr>
          <w:b/>
        </w:rPr>
        <w:t xml:space="preserve"> tamponi diagnostici </w:t>
      </w:r>
      <w:r w:rsidR="00DC0CA0">
        <w:rPr>
          <w:b/>
        </w:rPr>
        <w:t>nella settimana 4-10 giugno</w:t>
      </w:r>
      <w:r w:rsidR="00035405">
        <w:rPr>
          <w:b/>
        </w:rPr>
        <w:t>,</w:t>
      </w:r>
      <w:r w:rsidR="00DC0CA0">
        <w:rPr>
          <w:b/>
        </w:rPr>
        <w:t xml:space="preserve"> rispetto alla precedente</w:t>
      </w:r>
    </w:p>
    <w:bookmarkEnd w:id="2"/>
    <w:p w:rsidR="003F24A4" w:rsidRPr="00DC0CA0" w:rsidRDefault="00F86095" w:rsidP="00DC0CA0">
      <w:pPr>
        <w:spacing w:after="120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307A6FD" wp14:editId="179E05B0">
            <wp:extent cx="5040000" cy="4441179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44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24A4" w:rsidRPr="00DC0CA0" w:rsidSect="00637EFB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A0" w:rsidRDefault="008C0EA0">
      <w:pPr>
        <w:spacing w:after="0" w:line="240" w:lineRule="auto"/>
      </w:pPr>
      <w:r>
        <w:separator/>
      </w:r>
    </w:p>
  </w:endnote>
  <w:endnote w:type="continuationSeparator" w:id="0">
    <w:p w:rsidR="008C0EA0" w:rsidRDefault="008C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Default="00AC1D69">
    <w:pPr>
      <w:pStyle w:val="Pidipagina"/>
    </w:pPr>
  </w:p>
  <w:p w:rsidR="00AC1D69" w:rsidRDefault="00AC1D69">
    <w:pPr>
      <w:pStyle w:val="Pidipagina"/>
    </w:pPr>
  </w:p>
  <w:p w:rsidR="00AC1D69" w:rsidRDefault="00AC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A0" w:rsidRDefault="008C0EA0">
      <w:pPr>
        <w:spacing w:after="0" w:line="240" w:lineRule="auto"/>
      </w:pPr>
      <w:r>
        <w:separator/>
      </w:r>
    </w:p>
  </w:footnote>
  <w:footnote w:type="continuationSeparator" w:id="0">
    <w:p w:rsidR="008C0EA0" w:rsidRDefault="008C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Pr="007F63C2" w:rsidRDefault="00AC1D69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1"/>
  </w:num>
  <w:num w:numId="5">
    <w:abstractNumId w:val="31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22"/>
  </w:num>
  <w:num w:numId="11">
    <w:abstractNumId w:val="13"/>
  </w:num>
  <w:num w:numId="12">
    <w:abstractNumId w:val="21"/>
  </w:num>
  <w:num w:numId="13">
    <w:abstractNumId w:val="4"/>
  </w:num>
  <w:num w:numId="14">
    <w:abstractNumId w:val="20"/>
  </w:num>
  <w:num w:numId="15">
    <w:abstractNumId w:val="1"/>
  </w:num>
  <w:num w:numId="16">
    <w:abstractNumId w:val="2"/>
  </w:num>
  <w:num w:numId="17">
    <w:abstractNumId w:val="25"/>
  </w:num>
  <w:num w:numId="18">
    <w:abstractNumId w:val="8"/>
  </w:num>
  <w:num w:numId="19">
    <w:abstractNumId w:val="30"/>
  </w:num>
  <w:num w:numId="20">
    <w:abstractNumId w:val="6"/>
  </w:num>
  <w:num w:numId="21">
    <w:abstractNumId w:val="29"/>
  </w:num>
  <w:num w:numId="22">
    <w:abstractNumId w:val="32"/>
  </w:num>
  <w:num w:numId="23">
    <w:abstractNumId w:val="34"/>
  </w:num>
  <w:num w:numId="24">
    <w:abstractNumId w:val="12"/>
  </w:num>
  <w:num w:numId="25">
    <w:abstractNumId w:val="15"/>
  </w:num>
  <w:num w:numId="26">
    <w:abstractNumId w:val="23"/>
  </w:num>
  <w:num w:numId="27">
    <w:abstractNumId w:val="33"/>
  </w:num>
  <w:num w:numId="28">
    <w:abstractNumId w:val="10"/>
  </w:num>
  <w:num w:numId="29">
    <w:abstractNumId w:val="27"/>
  </w:num>
  <w:num w:numId="30">
    <w:abstractNumId w:val="19"/>
  </w:num>
  <w:num w:numId="31">
    <w:abstractNumId w:val="14"/>
  </w:num>
  <w:num w:numId="32">
    <w:abstractNumId w:val="0"/>
  </w:num>
  <w:num w:numId="33">
    <w:abstractNumId w:val="3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1504"/>
    <w:rsid w:val="00002908"/>
    <w:rsid w:val="00007E2D"/>
    <w:rsid w:val="00010AEF"/>
    <w:rsid w:val="00012955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548AC"/>
    <w:rsid w:val="0005649A"/>
    <w:rsid w:val="00057675"/>
    <w:rsid w:val="00060A3C"/>
    <w:rsid w:val="000648AF"/>
    <w:rsid w:val="00066FEB"/>
    <w:rsid w:val="000713E0"/>
    <w:rsid w:val="00071F3F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A7474"/>
    <w:rsid w:val="000B0330"/>
    <w:rsid w:val="000B1503"/>
    <w:rsid w:val="000B23AC"/>
    <w:rsid w:val="000B2A0D"/>
    <w:rsid w:val="000B6E50"/>
    <w:rsid w:val="000C1558"/>
    <w:rsid w:val="000C1EDD"/>
    <w:rsid w:val="000C22C6"/>
    <w:rsid w:val="000D1769"/>
    <w:rsid w:val="000D1D78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55E"/>
    <w:rsid w:val="000F6B97"/>
    <w:rsid w:val="000F7D28"/>
    <w:rsid w:val="000F7EE8"/>
    <w:rsid w:val="00103E7D"/>
    <w:rsid w:val="00104759"/>
    <w:rsid w:val="0010550E"/>
    <w:rsid w:val="001059AD"/>
    <w:rsid w:val="00113053"/>
    <w:rsid w:val="00123005"/>
    <w:rsid w:val="0012440D"/>
    <w:rsid w:val="00124E32"/>
    <w:rsid w:val="00126676"/>
    <w:rsid w:val="001305E0"/>
    <w:rsid w:val="001320B9"/>
    <w:rsid w:val="00133E24"/>
    <w:rsid w:val="001341D8"/>
    <w:rsid w:val="00136710"/>
    <w:rsid w:val="001408D2"/>
    <w:rsid w:val="00143377"/>
    <w:rsid w:val="00143BB8"/>
    <w:rsid w:val="00145AFE"/>
    <w:rsid w:val="00146588"/>
    <w:rsid w:val="00153115"/>
    <w:rsid w:val="00156186"/>
    <w:rsid w:val="00166D9E"/>
    <w:rsid w:val="0017590C"/>
    <w:rsid w:val="00183566"/>
    <w:rsid w:val="00183F81"/>
    <w:rsid w:val="00186CF1"/>
    <w:rsid w:val="001A0964"/>
    <w:rsid w:val="001A25A5"/>
    <w:rsid w:val="001A3EC6"/>
    <w:rsid w:val="001A642A"/>
    <w:rsid w:val="001C07D8"/>
    <w:rsid w:val="001C3871"/>
    <w:rsid w:val="001D0755"/>
    <w:rsid w:val="001D1D83"/>
    <w:rsid w:val="001D59FE"/>
    <w:rsid w:val="001D6AC1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69E0"/>
    <w:rsid w:val="00204E2D"/>
    <w:rsid w:val="0020632D"/>
    <w:rsid w:val="00210F6C"/>
    <w:rsid w:val="00213097"/>
    <w:rsid w:val="002149D9"/>
    <w:rsid w:val="00217534"/>
    <w:rsid w:val="00217C7C"/>
    <w:rsid w:val="002205C9"/>
    <w:rsid w:val="00223CBF"/>
    <w:rsid w:val="00223FDE"/>
    <w:rsid w:val="0022503B"/>
    <w:rsid w:val="002273E1"/>
    <w:rsid w:val="0023571B"/>
    <w:rsid w:val="00240B0E"/>
    <w:rsid w:val="002419BE"/>
    <w:rsid w:val="00241BC8"/>
    <w:rsid w:val="002442BE"/>
    <w:rsid w:val="00252E88"/>
    <w:rsid w:val="0025387F"/>
    <w:rsid w:val="00255F11"/>
    <w:rsid w:val="0025799B"/>
    <w:rsid w:val="00260A99"/>
    <w:rsid w:val="002666F4"/>
    <w:rsid w:val="00272F32"/>
    <w:rsid w:val="00275D83"/>
    <w:rsid w:val="00276946"/>
    <w:rsid w:val="00280213"/>
    <w:rsid w:val="002813A7"/>
    <w:rsid w:val="002815AC"/>
    <w:rsid w:val="0028323F"/>
    <w:rsid w:val="002837E8"/>
    <w:rsid w:val="00284702"/>
    <w:rsid w:val="00287EB2"/>
    <w:rsid w:val="00296100"/>
    <w:rsid w:val="002A2099"/>
    <w:rsid w:val="002A4E8D"/>
    <w:rsid w:val="002A59D9"/>
    <w:rsid w:val="002A5FA2"/>
    <w:rsid w:val="002B170F"/>
    <w:rsid w:val="002B1BF9"/>
    <w:rsid w:val="002B2BF2"/>
    <w:rsid w:val="002B4392"/>
    <w:rsid w:val="002B49E9"/>
    <w:rsid w:val="002C25F3"/>
    <w:rsid w:val="002D4C97"/>
    <w:rsid w:val="002D559D"/>
    <w:rsid w:val="002D63E0"/>
    <w:rsid w:val="002D7694"/>
    <w:rsid w:val="002D76E0"/>
    <w:rsid w:val="002E0DAB"/>
    <w:rsid w:val="002E182B"/>
    <w:rsid w:val="002F1137"/>
    <w:rsid w:val="002F1666"/>
    <w:rsid w:val="002F70DB"/>
    <w:rsid w:val="00300FDE"/>
    <w:rsid w:val="00304BC8"/>
    <w:rsid w:val="00306D88"/>
    <w:rsid w:val="00317538"/>
    <w:rsid w:val="00320449"/>
    <w:rsid w:val="00326A22"/>
    <w:rsid w:val="00327AF6"/>
    <w:rsid w:val="00327D55"/>
    <w:rsid w:val="00327D6B"/>
    <w:rsid w:val="00330B57"/>
    <w:rsid w:val="0033740A"/>
    <w:rsid w:val="00343D23"/>
    <w:rsid w:val="00345D05"/>
    <w:rsid w:val="0034652C"/>
    <w:rsid w:val="003515F5"/>
    <w:rsid w:val="003522D4"/>
    <w:rsid w:val="00352733"/>
    <w:rsid w:val="00352A02"/>
    <w:rsid w:val="00355D9B"/>
    <w:rsid w:val="003573F0"/>
    <w:rsid w:val="003624F9"/>
    <w:rsid w:val="00363CCA"/>
    <w:rsid w:val="0037366F"/>
    <w:rsid w:val="00375555"/>
    <w:rsid w:val="00376B13"/>
    <w:rsid w:val="00384F8E"/>
    <w:rsid w:val="00387426"/>
    <w:rsid w:val="003925EF"/>
    <w:rsid w:val="003944F4"/>
    <w:rsid w:val="0039540D"/>
    <w:rsid w:val="003A0175"/>
    <w:rsid w:val="003B4B8E"/>
    <w:rsid w:val="003B7ED5"/>
    <w:rsid w:val="003C28C9"/>
    <w:rsid w:val="003C3A9A"/>
    <w:rsid w:val="003C545F"/>
    <w:rsid w:val="003C6EB4"/>
    <w:rsid w:val="003D1749"/>
    <w:rsid w:val="003D2181"/>
    <w:rsid w:val="003D3898"/>
    <w:rsid w:val="003D5C6D"/>
    <w:rsid w:val="003E228A"/>
    <w:rsid w:val="003E318E"/>
    <w:rsid w:val="003E62A0"/>
    <w:rsid w:val="003F24A4"/>
    <w:rsid w:val="003F4964"/>
    <w:rsid w:val="003F5E91"/>
    <w:rsid w:val="003F66ED"/>
    <w:rsid w:val="003F7AAD"/>
    <w:rsid w:val="00400B49"/>
    <w:rsid w:val="00406927"/>
    <w:rsid w:val="00410301"/>
    <w:rsid w:val="00410F0D"/>
    <w:rsid w:val="00412031"/>
    <w:rsid w:val="0041302D"/>
    <w:rsid w:val="004173E1"/>
    <w:rsid w:val="00417C1C"/>
    <w:rsid w:val="00420C20"/>
    <w:rsid w:val="00420CC8"/>
    <w:rsid w:val="004214E3"/>
    <w:rsid w:val="00423ED3"/>
    <w:rsid w:val="00425C3A"/>
    <w:rsid w:val="00427B58"/>
    <w:rsid w:val="00435198"/>
    <w:rsid w:val="00437BB8"/>
    <w:rsid w:val="004421F3"/>
    <w:rsid w:val="004534C0"/>
    <w:rsid w:val="004549CB"/>
    <w:rsid w:val="00455B93"/>
    <w:rsid w:val="00455F70"/>
    <w:rsid w:val="00456FB9"/>
    <w:rsid w:val="00460478"/>
    <w:rsid w:val="0046399E"/>
    <w:rsid w:val="004640C3"/>
    <w:rsid w:val="004642D0"/>
    <w:rsid w:val="00467C46"/>
    <w:rsid w:val="004703BD"/>
    <w:rsid w:val="0047278C"/>
    <w:rsid w:val="00476735"/>
    <w:rsid w:val="00476F10"/>
    <w:rsid w:val="004805BB"/>
    <w:rsid w:val="00487CA2"/>
    <w:rsid w:val="00487DFA"/>
    <w:rsid w:val="00490381"/>
    <w:rsid w:val="00494318"/>
    <w:rsid w:val="00494885"/>
    <w:rsid w:val="004A0133"/>
    <w:rsid w:val="004A574D"/>
    <w:rsid w:val="004A6E52"/>
    <w:rsid w:val="004A7DB9"/>
    <w:rsid w:val="004B2FB3"/>
    <w:rsid w:val="004B3D68"/>
    <w:rsid w:val="004C12A9"/>
    <w:rsid w:val="004C3A9A"/>
    <w:rsid w:val="004C41A8"/>
    <w:rsid w:val="004C50A7"/>
    <w:rsid w:val="004D26DF"/>
    <w:rsid w:val="004D3220"/>
    <w:rsid w:val="004D3455"/>
    <w:rsid w:val="004D5A05"/>
    <w:rsid w:val="004D6BE7"/>
    <w:rsid w:val="004E1A67"/>
    <w:rsid w:val="004E1AC9"/>
    <w:rsid w:val="004E7D1A"/>
    <w:rsid w:val="004F173B"/>
    <w:rsid w:val="004F2759"/>
    <w:rsid w:val="004F29CC"/>
    <w:rsid w:val="004F61AA"/>
    <w:rsid w:val="00500FEB"/>
    <w:rsid w:val="0050196C"/>
    <w:rsid w:val="00502A03"/>
    <w:rsid w:val="00503976"/>
    <w:rsid w:val="005052B2"/>
    <w:rsid w:val="005127EB"/>
    <w:rsid w:val="005165ED"/>
    <w:rsid w:val="00521CAE"/>
    <w:rsid w:val="00523087"/>
    <w:rsid w:val="0052545F"/>
    <w:rsid w:val="00526F9F"/>
    <w:rsid w:val="005356F3"/>
    <w:rsid w:val="00535B99"/>
    <w:rsid w:val="005378EA"/>
    <w:rsid w:val="00541FCE"/>
    <w:rsid w:val="0054575E"/>
    <w:rsid w:val="00546091"/>
    <w:rsid w:val="0054649D"/>
    <w:rsid w:val="00547577"/>
    <w:rsid w:val="005531F6"/>
    <w:rsid w:val="00557FAC"/>
    <w:rsid w:val="00563171"/>
    <w:rsid w:val="00565896"/>
    <w:rsid w:val="005721B6"/>
    <w:rsid w:val="00572631"/>
    <w:rsid w:val="00573CE1"/>
    <w:rsid w:val="00582B47"/>
    <w:rsid w:val="005850C4"/>
    <w:rsid w:val="005879F9"/>
    <w:rsid w:val="00595C29"/>
    <w:rsid w:val="00596FA8"/>
    <w:rsid w:val="005A4C86"/>
    <w:rsid w:val="005A69DC"/>
    <w:rsid w:val="005B1421"/>
    <w:rsid w:val="005B1EBE"/>
    <w:rsid w:val="005B6533"/>
    <w:rsid w:val="005B67AE"/>
    <w:rsid w:val="005C08B9"/>
    <w:rsid w:val="005C092C"/>
    <w:rsid w:val="005C5D3F"/>
    <w:rsid w:val="005D08B3"/>
    <w:rsid w:val="005D2F9E"/>
    <w:rsid w:val="005D38E6"/>
    <w:rsid w:val="005E053F"/>
    <w:rsid w:val="005E3CCE"/>
    <w:rsid w:val="005E4864"/>
    <w:rsid w:val="005E6366"/>
    <w:rsid w:val="005E6C0B"/>
    <w:rsid w:val="005F5D57"/>
    <w:rsid w:val="005F6212"/>
    <w:rsid w:val="005F7A93"/>
    <w:rsid w:val="00604DAE"/>
    <w:rsid w:val="006074AF"/>
    <w:rsid w:val="00612F59"/>
    <w:rsid w:val="00615B1C"/>
    <w:rsid w:val="0062113D"/>
    <w:rsid w:val="00622F59"/>
    <w:rsid w:val="00631EE7"/>
    <w:rsid w:val="00632682"/>
    <w:rsid w:val="006344FF"/>
    <w:rsid w:val="006347C6"/>
    <w:rsid w:val="00637EFB"/>
    <w:rsid w:val="0064233C"/>
    <w:rsid w:val="006477D2"/>
    <w:rsid w:val="00652253"/>
    <w:rsid w:val="00652364"/>
    <w:rsid w:val="00652B1A"/>
    <w:rsid w:val="00653022"/>
    <w:rsid w:val="006532E3"/>
    <w:rsid w:val="00654D58"/>
    <w:rsid w:val="00655479"/>
    <w:rsid w:val="00656B65"/>
    <w:rsid w:val="006602C7"/>
    <w:rsid w:val="00661625"/>
    <w:rsid w:val="00664F08"/>
    <w:rsid w:val="00672099"/>
    <w:rsid w:val="00674F78"/>
    <w:rsid w:val="006876EB"/>
    <w:rsid w:val="00690ACD"/>
    <w:rsid w:val="00691E9D"/>
    <w:rsid w:val="006A3B33"/>
    <w:rsid w:val="006B2769"/>
    <w:rsid w:val="006B6C0F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E02A4"/>
    <w:rsid w:val="006E2575"/>
    <w:rsid w:val="006E5D20"/>
    <w:rsid w:val="006F20F9"/>
    <w:rsid w:val="006F24CB"/>
    <w:rsid w:val="006F6445"/>
    <w:rsid w:val="007006C3"/>
    <w:rsid w:val="00706AE0"/>
    <w:rsid w:val="00711A1B"/>
    <w:rsid w:val="00716D6F"/>
    <w:rsid w:val="00716E9B"/>
    <w:rsid w:val="00723A22"/>
    <w:rsid w:val="0072783E"/>
    <w:rsid w:val="00732E2F"/>
    <w:rsid w:val="0073695C"/>
    <w:rsid w:val="00742B69"/>
    <w:rsid w:val="00743648"/>
    <w:rsid w:val="0074492B"/>
    <w:rsid w:val="007456CB"/>
    <w:rsid w:val="007476C5"/>
    <w:rsid w:val="00753608"/>
    <w:rsid w:val="0075480B"/>
    <w:rsid w:val="00755114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B2B63"/>
    <w:rsid w:val="007B3BB0"/>
    <w:rsid w:val="007C2BCE"/>
    <w:rsid w:val="007C3065"/>
    <w:rsid w:val="007C48EB"/>
    <w:rsid w:val="007C62A1"/>
    <w:rsid w:val="007D0C94"/>
    <w:rsid w:val="007D1284"/>
    <w:rsid w:val="007D21EE"/>
    <w:rsid w:val="007D7805"/>
    <w:rsid w:val="007E1F0A"/>
    <w:rsid w:val="007E2BA6"/>
    <w:rsid w:val="007E2C64"/>
    <w:rsid w:val="007E6483"/>
    <w:rsid w:val="007F3F63"/>
    <w:rsid w:val="007F6282"/>
    <w:rsid w:val="008006DB"/>
    <w:rsid w:val="00801134"/>
    <w:rsid w:val="00802724"/>
    <w:rsid w:val="00805F05"/>
    <w:rsid w:val="0080704D"/>
    <w:rsid w:val="00807B71"/>
    <w:rsid w:val="00811C30"/>
    <w:rsid w:val="00812008"/>
    <w:rsid w:val="00812DAD"/>
    <w:rsid w:val="00813DA2"/>
    <w:rsid w:val="00813FAA"/>
    <w:rsid w:val="008141B0"/>
    <w:rsid w:val="00815132"/>
    <w:rsid w:val="00816B69"/>
    <w:rsid w:val="00822659"/>
    <w:rsid w:val="0082682D"/>
    <w:rsid w:val="0083016D"/>
    <w:rsid w:val="00834413"/>
    <w:rsid w:val="00835264"/>
    <w:rsid w:val="008376AC"/>
    <w:rsid w:val="0084002B"/>
    <w:rsid w:val="00840E9B"/>
    <w:rsid w:val="0084133F"/>
    <w:rsid w:val="0084753A"/>
    <w:rsid w:val="008505F6"/>
    <w:rsid w:val="00851073"/>
    <w:rsid w:val="008515EF"/>
    <w:rsid w:val="00852832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A55F7"/>
    <w:rsid w:val="008A5BA9"/>
    <w:rsid w:val="008A6587"/>
    <w:rsid w:val="008A7176"/>
    <w:rsid w:val="008A7D9C"/>
    <w:rsid w:val="008B0811"/>
    <w:rsid w:val="008B1878"/>
    <w:rsid w:val="008C0EA0"/>
    <w:rsid w:val="008D2367"/>
    <w:rsid w:val="008D2AAD"/>
    <w:rsid w:val="008E5187"/>
    <w:rsid w:val="008E5D9E"/>
    <w:rsid w:val="008E6971"/>
    <w:rsid w:val="008E7910"/>
    <w:rsid w:val="008F1612"/>
    <w:rsid w:val="008F4115"/>
    <w:rsid w:val="008F675F"/>
    <w:rsid w:val="00900D84"/>
    <w:rsid w:val="00901A6B"/>
    <w:rsid w:val="00902148"/>
    <w:rsid w:val="0090383F"/>
    <w:rsid w:val="009049BC"/>
    <w:rsid w:val="00906C3E"/>
    <w:rsid w:val="00911CAF"/>
    <w:rsid w:val="00911D2E"/>
    <w:rsid w:val="0091396B"/>
    <w:rsid w:val="00913C78"/>
    <w:rsid w:val="00921D60"/>
    <w:rsid w:val="00924455"/>
    <w:rsid w:val="009249AB"/>
    <w:rsid w:val="00925D82"/>
    <w:rsid w:val="00932B6D"/>
    <w:rsid w:val="0093426F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7579"/>
    <w:rsid w:val="009475F0"/>
    <w:rsid w:val="00954287"/>
    <w:rsid w:val="00955E2A"/>
    <w:rsid w:val="0095608C"/>
    <w:rsid w:val="00956331"/>
    <w:rsid w:val="00967957"/>
    <w:rsid w:val="00974EC8"/>
    <w:rsid w:val="00975612"/>
    <w:rsid w:val="00984DF6"/>
    <w:rsid w:val="00990E18"/>
    <w:rsid w:val="009956AF"/>
    <w:rsid w:val="009A1612"/>
    <w:rsid w:val="009A33DB"/>
    <w:rsid w:val="009A64A5"/>
    <w:rsid w:val="009B0507"/>
    <w:rsid w:val="009B1C75"/>
    <w:rsid w:val="009B314F"/>
    <w:rsid w:val="009B7B66"/>
    <w:rsid w:val="009C113E"/>
    <w:rsid w:val="009C6BF7"/>
    <w:rsid w:val="009D34A4"/>
    <w:rsid w:val="009D4A19"/>
    <w:rsid w:val="009D5834"/>
    <w:rsid w:val="009E0E19"/>
    <w:rsid w:val="009E1E52"/>
    <w:rsid w:val="009E35CB"/>
    <w:rsid w:val="009E6748"/>
    <w:rsid w:val="009F2B01"/>
    <w:rsid w:val="009F4108"/>
    <w:rsid w:val="009F7BF1"/>
    <w:rsid w:val="00A05149"/>
    <w:rsid w:val="00A05DA4"/>
    <w:rsid w:val="00A061E7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2A97"/>
    <w:rsid w:val="00A33EF5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F2C"/>
    <w:rsid w:val="00A57EE9"/>
    <w:rsid w:val="00A60230"/>
    <w:rsid w:val="00A63180"/>
    <w:rsid w:val="00A651A2"/>
    <w:rsid w:val="00A6607A"/>
    <w:rsid w:val="00A67218"/>
    <w:rsid w:val="00A67B4E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3B9C"/>
    <w:rsid w:val="00AA7482"/>
    <w:rsid w:val="00AB0CE2"/>
    <w:rsid w:val="00AB3446"/>
    <w:rsid w:val="00AB35BB"/>
    <w:rsid w:val="00AB3B81"/>
    <w:rsid w:val="00AB7A6D"/>
    <w:rsid w:val="00AC1D69"/>
    <w:rsid w:val="00AC2A51"/>
    <w:rsid w:val="00AC4710"/>
    <w:rsid w:val="00AC546F"/>
    <w:rsid w:val="00AD3147"/>
    <w:rsid w:val="00AD4714"/>
    <w:rsid w:val="00AD510C"/>
    <w:rsid w:val="00AD7137"/>
    <w:rsid w:val="00AE3EA3"/>
    <w:rsid w:val="00AF55DD"/>
    <w:rsid w:val="00AF71E2"/>
    <w:rsid w:val="00B01615"/>
    <w:rsid w:val="00B021EA"/>
    <w:rsid w:val="00B04792"/>
    <w:rsid w:val="00B050EF"/>
    <w:rsid w:val="00B11737"/>
    <w:rsid w:val="00B17140"/>
    <w:rsid w:val="00B23F66"/>
    <w:rsid w:val="00B241CC"/>
    <w:rsid w:val="00B24821"/>
    <w:rsid w:val="00B27A9C"/>
    <w:rsid w:val="00B3670B"/>
    <w:rsid w:val="00B41CDA"/>
    <w:rsid w:val="00B443D8"/>
    <w:rsid w:val="00B45494"/>
    <w:rsid w:val="00B47F95"/>
    <w:rsid w:val="00B552B6"/>
    <w:rsid w:val="00B57331"/>
    <w:rsid w:val="00B639F9"/>
    <w:rsid w:val="00B65D9C"/>
    <w:rsid w:val="00B661A5"/>
    <w:rsid w:val="00B701A5"/>
    <w:rsid w:val="00B73CBB"/>
    <w:rsid w:val="00B74102"/>
    <w:rsid w:val="00B76857"/>
    <w:rsid w:val="00B812D1"/>
    <w:rsid w:val="00B82B20"/>
    <w:rsid w:val="00B82FEA"/>
    <w:rsid w:val="00B8711E"/>
    <w:rsid w:val="00B92D75"/>
    <w:rsid w:val="00B95C5D"/>
    <w:rsid w:val="00B97121"/>
    <w:rsid w:val="00BA08BE"/>
    <w:rsid w:val="00BA095D"/>
    <w:rsid w:val="00BA3DDE"/>
    <w:rsid w:val="00BA5083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D12F3"/>
    <w:rsid w:val="00BD2441"/>
    <w:rsid w:val="00BD618E"/>
    <w:rsid w:val="00BD689A"/>
    <w:rsid w:val="00BE2807"/>
    <w:rsid w:val="00BF0218"/>
    <w:rsid w:val="00BF22E3"/>
    <w:rsid w:val="00BF55EA"/>
    <w:rsid w:val="00BF656A"/>
    <w:rsid w:val="00C01B35"/>
    <w:rsid w:val="00C024D8"/>
    <w:rsid w:val="00C043C4"/>
    <w:rsid w:val="00C1065A"/>
    <w:rsid w:val="00C12018"/>
    <w:rsid w:val="00C15FCE"/>
    <w:rsid w:val="00C249E7"/>
    <w:rsid w:val="00C276DD"/>
    <w:rsid w:val="00C34525"/>
    <w:rsid w:val="00C3563E"/>
    <w:rsid w:val="00C41C75"/>
    <w:rsid w:val="00C44FA0"/>
    <w:rsid w:val="00C4623F"/>
    <w:rsid w:val="00C50340"/>
    <w:rsid w:val="00C552C3"/>
    <w:rsid w:val="00C57B75"/>
    <w:rsid w:val="00C6226B"/>
    <w:rsid w:val="00C64990"/>
    <w:rsid w:val="00C71643"/>
    <w:rsid w:val="00C7252C"/>
    <w:rsid w:val="00C83CAC"/>
    <w:rsid w:val="00C90BDE"/>
    <w:rsid w:val="00C91496"/>
    <w:rsid w:val="00C9165C"/>
    <w:rsid w:val="00C93E25"/>
    <w:rsid w:val="00C95A2F"/>
    <w:rsid w:val="00C97145"/>
    <w:rsid w:val="00C977DF"/>
    <w:rsid w:val="00CA3BC7"/>
    <w:rsid w:val="00CA461A"/>
    <w:rsid w:val="00CA71BA"/>
    <w:rsid w:val="00CB5127"/>
    <w:rsid w:val="00CB7EB6"/>
    <w:rsid w:val="00CC3BE0"/>
    <w:rsid w:val="00CC4F6E"/>
    <w:rsid w:val="00CC6930"/>
    <w:rsid w:val="00CC76C8"/>
    <w:rsid w:val="00CD173C"/>
    <w:rsid w:val="00CD2388"/>
    <w:rsid w:val="00CE02BB"/>
    <w:rsid w:val="00CE10AB"/>
    <w:rsid w:val="00CE1598"/>
    <w:rsid w:val="00CE6335"/>
    <w:rsid w:val="00CE71FC"/>
    <w:rsid w:val="00CF1F59"/>
    <w:rsid w:val="00CF475E"/>
    <w:rsid w:val="00CF4849"/>
    <w:rsid w:val="00CF77FD"/>
    <w:rsid w:val="00D021F1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3A14"/>
    <w:rsid w:val="00D60482"/>
    <w:rsid w:val="00D648FE"/>
    <w:rsid w:val="00D67259"/>
    <w:rsid w:val="00D67E77"/>
    <w:rsid w:val="00D70181"/>
    <w:rsid w:val="00D7556D"/>
    <w:rsid w:val="00D75B91"/>
    <w:rsid w:val="00D76D04"/>
    <w:rsid w:val="00D77456"/>
    <w:rsid w:val="00D80343"/>
    <w:rsid w:val="00D81C78"/>
    <w:rsid w:val="00D8626A"/>
    <w:rsid w:val="00D8774A"/>
    <w:rsid w:val="00D90AB3"/>
    <w:rsid w:val="00D914F7"/>
    <w:rsid w:val="00D932BA"/>
    <w:rsid w:val="00D93C9B"/>
    <w:rsid w:val="00D94B97"/>
    <w:rsid w:val="00D96620"/>
    <w:rsid w:val="00DA1BAE"/>
    <w:rsid w:val="00DC0CA0"/>
    <w:rsid w:val="00DC3221"/>
    <w:rsid w:val="00DC4DE7"/>
    <w:rsid w:val="00DD0598"/>
    <w:rsid w:val="00DD24D5"/>
    <w:rsid w:val="00DD5296"/>
    <w:rsid w:val="00DE42BF"/>
    <w:rsid w:val="00DE6438"/>
    <w:rsid w:val="00DF1142"/>
    <w:rsid w:val="00DF26C3"/>
    <w:rsid w:val="00DF33AF"/>
    <w:rsid w:val="00DF4924"/>
    <w:rsid w:val="00DF7EF2"/>
    <w:rsid w:val="00E0214D"/>
    <w:rsid w:val="00E025AE"/>
    <w:rsid w:val="00E02ACD"/>
    <w:rsid w:val="00E04696"/>
    <w:rsid w:val="00E101A8"/>
    <w:rsid w:val="00E1162E"/>
    <w:rsid w:val="00E12171"/>
    <w:rsid w:val="00E15139"/>
    <w:rsid w:val="00E153B6"/>
    <w:rsid w:val="00E2044B"/>
    <w:rsid w:val="00E23B0B"/>
    <w:rsid w:val="00E23DCC"/>
    <w:rsid w:val="00E243CC"/>
    <w:rsid w:val="00E244E2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6154F"/>
    <w:rsid w:val="00E61AF4"/>
    <w:rsid w:val="00E74431"/>
    <w:rsid w:val="00E751C2"/>
    <w:rsid w:val="00E766DD"/>
    <w:rsid w:val="00E81093"/>
    <w:rsid w:val="00E81B54"/>
    <w:rsid w:val="00E83D64"/>
    <w:rsid w:val="00E861DE"/>
    <w:rsid w:val="00E92498"/>
    <w:rsid w:val="00E92D33"/>
    <w:rsid w:val="00E97258"/>
    <w:rsid w:val="00EA2F90"/>
    <w:rsid w:val="00EA4E3A"/>
    <w:rsid w:val="00EA5993"/>
    <w:rsid w:val="00EA6343"/>
    <w:rsid w:val="00EB3915"/>
    <w:rsid w:val="00EC3C73"/>
    <w:rsid w:val="00EC7463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50D7"/>
    <w:rsid w:val="00EF6DF5"/>
    <w:rsid w:val="00F02F06"/>
    <w:rsid w:val="00F072AF"/>
    <w:rsid w:val="00F10001"/>
    <w:rsid w:val="00F16223"/>
    <w:rsid w:val="00F25F97"/>
    <w:rsid w:val="00F302CB"/>
    <w:rsid w:val="00F348D4"/>
    <w:rsid w:val="00F37E81"/>
    <w:rsid w:val="00F4306A"/>
    <w:rsid w:val="00F432D2"/>
    <w:rsid w:val="00F434A1"/>
    <w:rsid w:val="00F43895"/>
    <w:rsid w:val="00F544A5"/>
    <w:rsid w:val="00F60151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568B"/>
    <w:rsid w:val="00F86095"/>
    <w:rsid w:val="00F8697E"/>
    <w:rsid w:val="00F876F6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D4603"/>
    <w:rsid w:val="00FD6645"/>
    <w:rsid w:val="00FE25D1"/>
    <w:rsid w:val="00FE3A84"/>
    <w:rsid w:val="00FE4936"/>
    <w:rsid w:val="00FE6830"/>
    <w:rsid w:val="00FF02D1"/>
    <w:rsid w:val="00FF1316"/>
    <w:rsid w:val="00FF1617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E100"/>
  <w15:docId w15:val="{97948B82-561C-4A50-A894-9AB5A66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3F7C.0C25B2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C367-1460-4EAB-A40C-CD60623D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7</cp:revision>
  <dcterms:created xsi:type="dcterms:W3CDTF">2020-06-11T06:58:00Z</dcterms:created>
  <dcterms:modified xsi:type="dcterms:W3CDTF">2020-06-11T07:45:00Z</dcterms:modified>
</cp:coreProperties>
</file>