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9E" w:rsidRDefault="0017089E" w:rsidP="00282D8A">
      <w:pPr>
        <w:jc w:val="center"/>
        <w:rPr>
          <w:b/>
          <w:bCs/>
          <w:sz w:val="36"/>
          <w:szCs w:val="36"/>
        </w:rPr>
      </w:pPr>
      <w:r>
        <w:rPr>
          <w:b/>
          <w:bCs/>
          <w:sz w:val="36"/>
          <w:szCs w:val="36"/>
        </w:rPr>
        <w:t>COMUNICATO STAMPA</w:t>
      </w:r>
    </w:p>
    <w:p w:rsidR="00AB0720" w:rsidRDefault="001273D4" w:rsidP="00401C52">
      <w:pPr>
        <w:jc w:val="center"/>
        <w:rPr>
          <w:b/>
          <w:bCs/>
          <w:sz w:val="32"/>
          <w:szCs w:val="32"/>
        </w:rPr>
      </w:pPr>
      <w:bookmarkStart w:id="0" w:name="_GoBack"/>
      <w:r>
        <w:rPr>
          <w:b/>
          <w:bCs/>
          <w:sz w:val="32"/>
          <w:szCs w:val="32"/>
        </w:rPr>
        <w:t xml:space="preserve">VACCINAZIONE ANTI-PNEUMOCOCCICA IN ETÀ PEDIATRICA: </w:t>
      </w:r>
      <w:r>
        <w:rPr>
          <w:b/>
          <w:bCs/>
          <w:sz w:val="32"/>
          <w:szCs w:val="32"/>
        </w:rPr>
        <w:br/>
        <w:t xml:space="preserve">IL DELICATO EQUILIBRIO TRA EVIDENZE, EPIDEMIOLOGIA E MERCATO </w:t>
      </w:r>
    </w:p>
    <w:bookmarkEnd w:id="0"/>
    <w:p w:rsidR="00A13CA8" w:rsidRPr="00FD3A2A" w:rsidRDefault="00FD3A2A" w:rsidP="00A05F36">
      <w:pPr>
        <w:jc w:val="both"/>
        <w:rPr>
          <w:b/>
          <w:bCs/>
          <w:sz w:val="24"/>
          <w:szCs w:val="24"/>
        </w:rPr>
      </w:pPr>
      <w:r w:rsidRPr="004F000A">
        <w:rPr>
          <w:b/>
          <w:bCs/>
          <w:sz w:val="24"/>
          <w:szCs w:val="24"/>
        </w:rPr>
        <w:t>UN REPORT INDIPENDENTE DELLA F</w:t>
      </w:r>
      <w:r>
        <w:rPr>
          <w:b/>
          <w:bCs/>
          <w:sz w:val="24"/>
          <w:szCs w:val="24"/>
        </w:rPr>
        <w:t xml:space="preserve">ONDAZIONE GIMBE ANALIZZA </w:t>
      </w:r>
      <w:r w:rsidR="004B27A1">
        <w:rPr>
          <w:b/>
          <w:bCs/>
          <w:sz w:val="24"/>
          <w:szCs w:val="24"/>
        </w:rPr>
        <w:t xml:space="preserve">SOTTO LA LENTE DELLA VALUE-BASED HEALTHCARE </w:t>
      </w:r>
      <w:r>
        <w:rPr>
          <w:b/>
          <w:bCs/>
          <w:sz w:val="24"/>
          <w:szCs w:val="24"/>
        </w:rPr>
        <w:t>IL CASO DELLA VACCINAZIONE ANTI-PNEUMOCOCCICA IN ETÀ PEDIATRICA.</w:t>
      </w:r>
      <w:r w:rsidR="00A05F36">
        <w:rPr>
          <w:b/>
          <w:bCs/>
          <w:sz w:val="24"/>
          <w:szCs w:val="24"/>
        </w:rPr>
        <w:t xml:space="preserve"> </w:t>
      </w:r>
      <w:r w:rsidR="009F37FD">
        <w:rPr>
          <w:b/>
          <w:bCs/>
          <w:sz w:val="24"/>
          <w:szCs w:val="24"/>
        </w:rPr>
        <w:t xml:space="preserve">PER GARANTIRE IL MASSIMO RITORNO IN TERMINI DI SALUTE DEL DENARO INVESTITO IN SANITÀ È </w:t>
      </w:r>
      <w:r w:rsidR="004B27A1">
        <w:rPr>
          <w:b/>
          <w:bCs/>
          <w:sz w:val="24"/>
          <w:szCs w:val="24"/>
        </w:rPr>
        <w:t xml:space="preserve">INDISPENSABILE </w:t>
      </w:r>
      <w:r w:rsidR="004F000A">
        <w:rPr>
          <w:b/>
          <w:bCs/>
          <w:sz w:val="24"/>
          <w:szCs w:val="24"/>
        </w:rPr>
        <w:t>INTEGRARE LE MIGLIORI EVIDENZE SCIENTIFICHE CON I DATI EPIDEMIOLOGICI</w:t>
      </w:r>
      <w:r w:rsidR="009F37FD">
        <w:rPr>
          <w:b/>
          <w:bCs/>
          <w:sz w:val="24"/>
          <w:szCs w:val="24"/>
        </w:rPr>
        <w:t>, ENTRAMBI IN CONTINUA EVOLUZIONE</w:t>
      </w:r>
      <w:r w:rsidR="00D04FBA">
        <w:rPr>
          <w:b/>
          <w:bCs/>
          <w:sz w:val="24"/>
          <w:szCs w:val="24"/>
        </w:rPr>
        <w:t>.</w:t>
      </w:r>
    </w:p>
    <w:p w:rsidR="005B4F61" w:rsidRDefault="009F7F29" w:rsidP="00EA3C71">
      <w:pPr>
        <w:jc w:val="center"/>
        <w:rPr>
          <w:rFonts w:ascii="Calibri" w:eastAsia="Calibri" w:hAnsi="Calibri" w:cs="Times New Roman"/>
          <w:b/>
          <w:bCs/>
          <w:sz w:val="24"/>
          <w:szCs w:val="24"/>
        </w:rPr>
      </w:pPr>
      <w:r>
        <w:rPr>
          <w:rFonts w:ascii="Calibri" w:eastAsia="Calibri" w:hAnsi="Calibri" w:cs="Times New Roman"/>
          <w:b/>
          <w:bCs/>
          <w:sz w:val="24"/>
          <w:szCs w:val="24"/>
        </w:rPr>
        <w:t>2</w:t>
      </w:r>
      <w:r w:rsidR="004B447F">
        <w:rPr>
          <w:rFonts w:ascii="Calibri" w:eastAsia="Calibri" w:hAnsi="Calibri" w:cs="Times New Roman"/>
          <w:b/>
          <w:bCs/>
          <w:sz w:val="24"/>
          <w:szCs w:val="24"/>
        </w:rPr>
        <w:t xml:space="preserve"> </w:t>
      </w:r>
      <w:r>
        <w:rPr>
          <w:rFonts w:ascii="Calibri" w:eastAsia="Calibri" w:hAnsi="Calibri" w:cs="Times New Roman"/>
          <w:b/>
          <w:bCs/>
          <w:sz w:val="24"/>
          <w:szCs w:val="24"/>
        </w:rPr>
        <w:t>dicembre</w:t>
      </w:r>
      <w:r w:rsidR="00220C89">
        <w:rPr>
          <w:rFonts w:ascii="Calibri" w:eastAsia="Calibri" w:hAnsi="Calibri" w:cs="Times New Roman"/>
          <w:b/>
          <w:bCs/>
          <w:sz w:val="24"/>
          <w:szCs w:val="24"/>
        </w:rPr>
        <w:t xml:space="preserve"> </w:t>
      </w:r>
      <w:r w:rsidR="00AE0F77">
        <w:rPr>
          <w:rFonts w:ascii="Calibri" w:eastAsia="Calibri" w:hAnsi="Calibri" w:cs="Times New Roman"/>
          <w:b/>
          <w:bCs/>
          <w:sz w:val="24"/>
          <w:szCs w:val="24"/>
        </w:rPr>
        <w:t>201</w:t>
      </w:r>
      <w:r w:rsidR="00AE52E4">
        <w:rPr>
          <w:rFonts w:ascii="Calibri" w:eastAsia="Calibri" w:hAnsi="Calibri" w:cs="Times New Roman"/>
          <w:b/>
          <w:bCs/>
          <w:sz w:val="24"/>
          <w:szCs w:val="24"/>
        </w:rPr>
        <w:t xml:space="preserve">9 </w:t>
      </w:r>
      <w:r w:rsidR="005B4F61">
        <w:rPr>
          <w:rFonts w:ascii="Calibri" w:eastAsia="Calibri" w:hAnsi="Calibri" w:cs="Times New Roman"/>
          <w:b/>
          <w:bCs/>
          <w:sz w:val="24"/>
          <w:szCs w:val="24"/>
        </w:rPr>
        <w:t xml:space="preserve">- </w:t>
      </w:r>
      <w:r w:rsidR="005B4F61" w:rsidRPr="00C8624C">
        <w:rPr>
          <w:rFonts w:ascii="Calibri" w:eastAsia="Calibri" w:hAnsi="Calibri" w:cs="Times New Roman"/>
          <w:b/>
          <w:bCs/>
          <w:sz w:val="24"/>
          <w:szCs w:val="24"/>
        </w:rPr>
        <w:t>Fondazione GIMBE, Bologna</w:t>
      </w:r>
    </w:p>
    <w:p w:rsidR="00F03C12" w:rsidRPr="00E60705" w:rsidRDefault="00F03C12" w:rsidP="0090298A">
      <w:pPr>
        <w:spacing w:after="80"/>
        <w:jc w:val="both"/>
        <w:rPr>
          <w:rFonts w:eastAsia="Times New Roman" w:cstheme="minorHAnsi"/>
        </w:rPr>
      </w:pPr>
      <w:r w:rsidRPr="00F03C12">
        <w:rPr>
          <w:rFonts w:eastAsia="Times New Roman" w:cstheme="minorHAnsi"/>
        </w:rPr>
        <w:t>Le malattie invasive batteriche (MIB) hanno un rilevante impatto clinico, organizzativo ed economico sul Servizio Sanitario Nazionale (SSN</w:t>
      </w:r>
      <w:r w:rsidR="004B27A1" w:rsidRPr="00F03C12">
        <w:rPr>
          <w:rFonts w:eastAsia="Times New Roman" w:cstheme="minorHAnsi"/>
        </w:rPr>
        <w:t>)</w:t>
      </w:r>
      <w:r w:rsidR="004B27A1">
        <w:rPr>
          <w:rFonts w:eastAsia="Times New Roman" w:cstheme="minorHAnsi"/>
        </w:rPr>
        <w:t>: l</w:t>
      </w:r>
      <w:r w:rsidRPr="00F03C12">
        <w:rPr>
          <w:rFonts w:eastAsia="Times New Roman" w:cstheme="minorHAnsi"/>
        </w:rPr>
        <w:t>o pneumococco è l’agente più comune di MIB e</w:t>
      </w:r>
      <w:r w:rsidR="00E16D2D">
        <w:rPr>
          <w:rFonts w:eastAsia="Times New Roman" w:cstheme="minorHAnsi"/>
        </w:rPr>
        <w:t>d è causa delle</w:t>
      </w:r>
      <w:r w:rsidRPr="00F03C12">
        <w:rPr>
          <w:rFonts w:eastAsia="Times New Roman" w:cstheme="minorHAnsi"/>
        </w:rPr>
        <w:t xml:space="preserve"> malattie invasive pneumococciche (MIP), che includono patologie gravi quali meningite e sepsi, o meno gravi come </w:t>
      </w:r>
      <w:r>
        <w:rPr>
          <w:rFonts w:eastAsia="Times New Roman" w:cstheme="minorHAnsi"/>
        </w:rPr>
        <w:t xml:space="preserve">polmoniti, </w:t>
      </w:r>
      <w:r w:rsidRPr="00F03C12">
        <w:rPr>
          <w:rFonts w:eastAsia="Times New Roman" w:cstheme="minorHAnsi"/>
        </w:rPr>
        <w:t>infezioni de</w:t>
      </w:r>
      <w:r>
        <w:rPr>
          <w:rFonts w:eastAsia="Times New Roman" w:cstheme="minorHAnsi"/>
        </w:rPr>
        <w:t>lle alte vie respiratorie, otiti</w:t>
      </w:r>
      <w:r w:rsidRPr="00F03C12">
        <w:rPr>
          <w:rFonts w:eastAsia="Times New Roman" w:cstheme="minorHAnsi"/>
        </w:rPr>
        <w:t>. Sono noti oltre 90 sierotipi diversi di pneumococco</w:t>
      </w:r>
      <w:r>
        <w:rPr>
          <w:rFonts w:eastAsia="Times New Roman" w:cstheme="minorHAnsi"/>
        </w:rPr>
        <w:t xml:space="preserve">, solo </w:t>
      </w:r>
      <w:r w:rsidRPr="00F03C12">
        <w:rPr>
          <w:rFonts w:eastAsia="Times New Roman" w:cstheme="minorHAnsi"/>
        </w:rPr>
        <w:t xml:space="preserve">alcuni </w:t>
      </w:r>
      <w:r w:rsidR="008B3CA2">
        <w:rPr>
          <w:rFonts w:eastAsia="Times New Roman" w:cstheme="minorHAnsi"/>
        </w:rPr>
        <w:t xml:space="preserve">dei quali </w:t>
      </w:r>
      <w:r w:rsidR="004B27A1">
        <w:rPr>
          <w:rFonts w:eastAsia="Times New Roman" w:cstheme="minorHAnsi"/>
        </w:rPr>
        <w:t xml:space="preserve">sono </w:t>
      </w:r>
      <w:r w:rsidRPr="00F03C12">
        <w:rPr>
          <w:rFonts w:eastAsia="Times New Roman" w:cstheme="minorHAnsi"/>
        </w:rPr>
        <w:t xml:space="preserve">contenuti nei </w:t>
      </w:r>
      <w:r w:rsidR="007C2D48">
        <w:rPr>
          <w:rFonts w:eastAsia="Times New Roman" w:cstheme="minorHAnsi"/>
        </w:rPr>
        <w:t xml:space="preserve">due </w:t>
      </w:r>
      <w:r w:rsidRPr="00F03C12">
        <w:rPr>
          <w:rFonts w:eastAsia="Times New Roman" w:cstheme="minorHAnsi"/>
        </w:rPr>
        <w:t>vaccini</w:t>
      </w:r>
      <w:r w:rsidR="007C2D48">
        <w:rPr>
          <w:rFonts w:eastAsia="Times New Roman" w:cstheme="minorHAnsi"/>
        </w:rPr>
        <w:t xml:space="preserve"> autorizzati per la vaccinazione in età pediatrica (PCV13 e PCV10)</w:t>
      </w:r>
      <w:r w:rsidR="008B3CA2">
        <w:rPr>
          <w:rFonts w:eastAsia="Times New Roman" w:cstheme="minorHAnsi"/>
        </w:rPr>
        <w:t xml:space="preserve">, </w:t>
      </w:r>
      <w:r w:rsidR="007C2D48">
        <w:rPr>
          <w:rFonts w:eastAsia="Times New Roman" w:cstheme="minorHAnsi"/>
        </w:rPr>
        <w:t xml:space="preserve">offerta </w:t>
      </w:r>
      <w:r w:rsidR="004B27A1" w:rsidRPr="007C2D48">
        <w:rPr>
          <w:rFonts w:eastAsia="Times New Roman" w:cstheme="minorHAnsi"/>
        </w:rPr>
        <w:t>gratuita</w:t>
      </w:r>
      <w:r w:rsidR="004B27A1">
        <w:rPr>
          <w:rFonts w:eastAsia="Times New Roman" w:cstheme="minorHAnsi"/>
        </w:rPr>
        <w:t>mente</w:t>
      </w:r>
      <w:r w:rsidR="004B27A1" w:rsidRPr="007C2D48">
        <w:rPr>
          <w:rFonts w:eastAsia="Times New Roman" w:cstheme="minorHAnsi"/>
        </w:rPr>
        <w:t xml:space="preserve"> </w:t>
      </w:r>
      <w:r w:rsidR="00E16D2D">
        <w:rPr>
          <w:rFonts w:eastAsia="Times New Roman" w:cstheme="minorHAnsi"/>
        </w:rPr>
        <w:t xml:space="preserve">dalle Regioni </w:t>
      </w:r>
      <w:r w:rsidR="007C2D48">
        <w:rPr>
          <w:rFonts w:eastAsia="Times New Roman" w:cstheme="minorHAnsi"/>
        </w:rPr>
        <w:t xml:space="preserve">a </w:t>
      </w:r>
      <w:r w:rsidR="007C2D48" w:rsidRPr="007C2D48">
        <w:rPr>
          <w:rFonts w:eastAsia="Times New Roman" w:cstheme="minorHAnsi"/>
        </w:rPr>
        <w:t>tutti i nuovi nati</w:t>
      </w:r>
      <w:r w:rsidR="007C2D48">
        <w:rPr>
          <w:rFonts w:eastAsia="Times New Roman" w:cstheme="minorHAnsi"/>
        </w:rPr>
        <w:t xml:space="preserve">. </w:t>
      </w:r>
    </w:p>
    <w:p w:rsidR="000D525B" w:rsidRDefault="00550C9C" w:rsidP="007C2D48">
      <w:pPr>
        <w:spacing w:after="80"/>
        <w:jc w:val="both"/>
        <w:rPr>
          <w:rFonts w:cstheme="minorHAnsi"/>
        </w:rPr>
      </w:pPr>
      <w:r w:rsidRPr="00E60705">
        <w:rPr>
          <w:rFonts w:cstheme="minorHAnsi"/>
        </w:rPr>
        <w:t>«</w:t>
      </w:r>
      <w:r w:rsidR="00E60705" w:rsidRPr="00235391">
        <w:rPr>
          <w:rFonts w:eastAsia="Times New Roman" w:cstheme="minorHAnsi"/>
        </w:rPr>
        <w:t xml:space="preserve">La vaccinazione anti-pneumococcica in età pediatrica </w:t>
      </w:r>
      <w:r w:rsidR="00E60705" w:rsidRPr="00E60705">
        <w:rPr>
          <w:rFonts w:cstheme="minorHAnsi"/>
        </w:rPr>
        <w:t>–</w:t>
      </w:r>
      <w:r w:rsidR="00E60705">
        <w:rPr>
          <w:rFonts w:cstheme="minorHAnsi"/>
        </w:rPr>
        <w:t xml:space="preserve"> </w:t>
      </w:r>
      <w:r w:rsidR="00723351" w:rsidRPr="00E60705">
        <w:rPr>
          <w:rFonts w:cstheme="minorHAnsi"/>
        </w:rPr>
        <w:t>afferma Nino Cartabellotta, Presidente della Fondazione GIMBE –</w:t>
      </w:r>
      <w:r w:rsidR="009F7F29" w:rsidRPr="00E60705">
        <w:rPr>
          <w:rFonts w:cstheme="minorHAnsi"/>
        </w:rPr>
        <w:t xml:space="preserve"> </w:t>
      </w:r>
      <w:r w:rsidR="00E60705" w:rsidRPr="00235391">
        <w:rPr>
          <w:rFonts w:eastAsia="Times New Roman" w:cstheme="minorHAnsi"/>
        </w:rPr>
        <w:t>rappresenta un caso di studio concreto per verificare nel nostro Paese l’applicazione dei princìpi dell’</w:t>
      </w:r>
      <w:r w:rsidR="00E60705" w:rsidRPr="00235391">
        <w:rPr>
          <w:rFonts w:eastAsia="Times New Roman" w:cstheme="minorHAnsi"/>
          <w:i/>
        </w:rPr>
        <w:t xml:space="preserve">evidence-based healthcare </w:t>
      </w:r>
      <w:r w:rsidR="00E60705" w:rsidRPr="00235391">
        <w:rPr>
          <w:rFonts w:eastAsia="Times New Roman" w:cstheme="minorHAnsi"/>
        </w:rPr>
        <w:t xml:space="preserve">(EBHC), che prevede l’integrazione delle migliori evidenze nelle decisioni che riguardano la salute delle popolazioni  e della </w:t>
      </w:r>
      <w:r w:rsidR="00E60705" w:rsidRPr="00235391">
        <w:rPr>
          <w:rFonts w:eastAsia="Times New Roman" w:cstheme="minorHAnsi"/>
          <w:i/>
        </w:rPr>
        <w:t>value-based healthcare</w:t>
      </w:r>
      <w:r w:rsidR="00E60705" w:rsidRPr="00235391">
        <w:rPr>
          <w:rFonts w:eastAsia="Times New Roman" w:cstheme="minorHAnsi"/>
        </w:rPr>
        <w:t xml:space="preserve"> (VBHC), che mira ad ottenere il massimo risultato in termini di salute da</w:t>
      </w:r>
      <w:r w:rsidR="00E60705" w:rsidRPr="00E60705">
        <w:rPr>
          <w:rFonts w:eastAsia="Times New Roman" w:cstheme="minorHAnsi"/>
        </w:rPr>
        <w:t>lle risorse investite in sanità</w:t>
      </w:r>
      <w:r w:rsidR="00533B76" w:rsidRPr="00E60705">
        <w:rPr>
          <w:rFonts w:cstheme="minorHAnsi"/>
          <w:color w:val="000000" w:themeColor="text1"/>
        </w:rPr>
        <w:t>»</w:t>
      </w:r>
      <w:r w:rsidR="00533B76" w:rsidRPr="00E60705">
        <w:rPr>
          <w:rFonts w:cstheme="minorHAnsi"/>
        </w:rPr>
        <w:t>.</w:t>
      </w:r>
      <w:r w:rsidR="00F71EF2" w:rsidRPr="00E60705">
        <w:rPr>
          <w:rFonts w:cstheme="minorHAnsi"/>
        </w:rPr>
        <w:t xml:space="preserve"> </w:t>
      </w:r>
    </w:p>
    <w:p w:rsidR="007C2D48" w:rsidRDefault="007C2D48" w:rsidP="007C2D48">
      <w:pPr>
        <w:spacing w:after="80"/>
        <w:jc w:val="both"/>
        <w:rPr>
          <w:rFonts w:cstheme="minorHAnsi"/>
        </w:rPr>
      </w:pPr>
      <w:r w:rsidRPr="007C2D48">
        <w:rPr>
          <w:rFonts w:eastAsia="Times New Roman" w:cstheme="minorHAnsi"/>
        </w:rPr>
        <w:t xml:space="preserve">In </w:t>
      </w:r>
      <w:r w:rsidR="00E16D2D">
        <w:rPr>
          <w:rFonts w:eastAsia="Times New Roman" w:cstheme="minorHAnsi"/>
        </w:rPr>
        <w:t>Italia</w:t>
      </w:r>
      <w:r>
        <w:rPr>
          <w:rFonts w:eastAsia="Times New Roman" w:cstheme="minorHAnsi"/>
        </w:rPr>
        <w:t xml:space="preserve">, </w:t>
      </w:r>
      <w:r w:rsidRPr="007C2D48">
        <w:rPr>
          <w:rFonts w:eastAsia="Times New Roman" w:cstheme="minorHAnsi"/>
        </w:rPr>
        <w:t xml:space="preserve">nonostante la disponibilità di due vaccini registrati per l’età pediatrica, la scelta </w:t>
      </w:r>
      <w:r w:rsidR="00D9117E">
        <w:rPr>
          <w:rFonts w:eastAsia="Times New Roman" w:cstheme="minorHAnsi"/>
        </w:rPr>
        <w:t>delle</w:t>
      </w:r>
      <w:r w:rsidRPr="007C2D48">
        <w:rPr>
          <w:rFonts w:eastAsia="Times New Roman" w:cstheme="minorHAnsi"/>
        </w:rPr>
        <w:t xml:space="preserve"> Regioni è caduta esclusivamente sul PCV13 in ragione della protezione verso un maggior numero di ceppi</w:t>
      </w:r>
      <w:r w:rsidR="008B3CA2">
        <w:rPr>
          <w:rFonts w:eastAsia="Times New Roman" w:cstheme="minorHAnsi"/>
        </w:rPr>
        <w:t xml:space="preserve">: </w:t>
      </w:r>
      <w:r w:rsidR="00E16D2D">
        <w:rPr>
          <w:rFonts w:eastAsia="Times New Roman" w:cstheme="minorHAnsi"/>
        </w:rPr>
        <w:t>una</w:t>
      </w:r>
      <w:r>
        <w:rPr>
          <w:rFonts w:eastAsia="Times New Roman" w:cstheme="minorHAnsi"/>
        </w:rPr>
        <w:t xml:space="preserve"> scelta </w:t>
      </w:r>
      <w:r w:rsidR="00E16D2D">
        <w:rPr>
          <w:rFonts w:eastAsia="Times New Roman" w:cstheme="minorHAnsi"/>
        </w:rPr>
        <w:t xml:space="preserve">che </w:t>
      </w:r>
      <w:r>
        <w:rPr>
          <w:rFonts w:eastAsia="Times New Roman" w:cstheme="minorHAnsi"/>
        </w:rPr>
        <w:t xml:space="preserve">ha </w:t>
      </w:r>
      <w:r w:rsidR="00D9117E">
        <w:rPr>
          <w:rFonts w:eastAsia="Times New Roman" w:cstheme="minorHAnsi"/>
        </w:rPr>
        <w:t xml:space="preserve">generato di fatto </w:t>
      </w:r>
      <w:r>
        <w:rPr>
          <w:rFonts w:eastAsia="Times New Roman" w:cstheme="minorHAnsi"/>
        </w:rPr>
        <w:t xml:space="preserve">un </w:t>
      </w:r>
      <w:r w:rsidR="00D9117E">
        <w:rPr>
          <w:rFonts w:eastAsia="Times New Roman" w:cstheme="minorHAnsi"/>
        </w:rPr>
        <w:t>regime monopolistico</w:t>
      </w:r>
      <w:r w:rsidR="00E16D2D">
        <w:rPr>
          <w:rFonts w:eastAsia="Times New Roman" w:cstheme="minorHAnsi"/>
        </w:rPr>
        <w:t xml:space="preserve"> rilevato anche dall’</w:t>
      </w:r>
      <w:r w:rsidR="00D04FBA" w:rsidRPr="00D04FBA">
        <w:rPr>
          <w:rFonts w:eastAsia="Times New Roman" w:cstheme="minorHAnsi"/>
        </w:rPr>
        <w:t>Autorità Garante della Concorrenza e del Mercato</w:t>
      </w:r>
      <w:r>
        <w:rPr>
          <w:rFonts w:eastAsia="Times New Roman" w:cstheme="minorHAnsi"/>
        </w:rPr>
        <w:t xml:space="preserve">. </w:t>
      </w:r>
      <w:r w:rsidRPr="00E60705">
        <w:rPr>
          <w:rFonts w:cstheme="minorHAnsi"/>
        </w:rPr>
        <w:t>«</w:t>
      </w:r>
      <w:r w:rsidR="008B3CA2">
        <w:rPr>
          <w:rFonts w:cstheme="minorHAnsi"/>
        </w:rPr>
        <w:t xml:space="preserve">Nel 2018 la Regione </w:t>
      </w:r>
      <w:r>
        <w:rPr>
          <w:rFonts w:cstheme="minorHAnsi"/>
        </w:rPr>
        <w:t xml:space="preserve">Piemonte </w:t>
      </w:r>
      <w:r w:rsidRPr="00E60705">
        <w:rPr>
          <w:rFonts w:cstheme="minorHAnsi"/>
        </w:rPr>
        <w:t>–</w:t>
      </w:r>
      <w:r>
        <w:rPr>
          <w:rFonts w:cstheme="minorHAnsi"/>
        </w:rPr>
        <w:t xml:space="preserve"> spiega </w:t>
      </w:r>
      <w:r w:rsidRPr="00E60705">
        <w:rPr>
          <w:rFonts w:cstheme="minorHAnsi"/>
        </w:rPr>
        <w:t>Cartabellotta –</w:t>
      </w:r>
      <w:r>
        <w:rPr>
          <w:rFonts w:eastAsia="Times New Roman" w:cstheme="minorHAnsi"/>
        </w:rPr>
        <w:t xml:space="preserve"> si è </w:t>
      </w:r>
      <w:r w:rsidR="008B3CA2">
        <w:rPr>
          <w:rFonts w:eastAsia="Times New Roman" w:cstheme="minorHAnsi"/>
        </w:rPr>
        <w:t xml:space="preserve">dissociata da questo “pensiero unico” </w:t>
      </w:r>
      <w:r w:rsidR="00D9117E">
        <w:rPr>
          <w:rFonts w:eastAsia="Times New Roman" w:cstheme="minorHAnsi"/>
        </w:rPr>
        <w:t xml:space="preserve">innescando </w:t>
      </w:r>
      <w:r>
        <w:rPr>
          <w:rFonts w:eastAsia="Times New Roman" w:cstheme="minorHAnsi"/>
        </w:rPr>
        <w:t xml:space="preserve">un vespaio di polemiche, </w:t>
      </w:r>
      <w:r w:rsidR="00D04FBA">
        <w:rPr>
          <w:rFonts w:eastAsia="Times New Roman" w:cstheme="minorHAnsi"/>
        </w:rPr>
        <w:t xml:space="preserve">strumentalizzazioni politiche </w:t>
      </w:r>
      <w:r>
        <w:rPr>
          <w:rFonts w:eastAsia="Times New Roman" w:cstheme="minorHAnsi"/>
        </w:rPr>
        <w:t xml:space="preserve">oltre che una battaglia legale tra le due aziende produttrici </w:t>
      </w:r>
      <w:r w:rsidR="008B3CA2">
        <w:rPr>
          <w:rFonts w:eastAsia="Times New Roman" w:cstheme="minorHAnsi"/>
        </w:rPr>
        <w:t>culminata davanti al</w:t>
      </w:r>
      <w:r>
        <w:rPr>
          <w:rFonts w:eastAsia="Times New Roman" w:cstheme="minorHAnsi"/>
        </w:rPr>
        <w:t xml:space="preserve"> Consiglio di Stato</w:t>
      </w:r>
      <w:r w:rsidRPr="00E60705">
        <w:rPr>
          <w:rFonts w:cstheme="minorHAnsi"/>
          <w:color w:val="000000" w:themeColor="text1"/>
        </w:rPr>
        <w:t>»</w:t>
      </w:r>
      <w:r w:rsidRPr="00E60705">
        <w:rPr>
          <w:rFonts w:cstheme="minorHAnsi"/>
        </w:rPr>
        <w:t>.</w:t>
      </w:r>
      <w:r>
        <w:rPr>
          <w:rFonts w:cstheme="minorHAnsi"/>
        </w:rPr>
        <w:t xml:space="preserve"> </w:t>
      </w:r>
    </w:p>
    <w:p w:rsidR="00D04FBA" w:rsidRDefault="008B3CA2" w:rsidP="0090298A">
      <w:pPr>
        <w:spacing w:after="80"/>
        <w:jc w:val="both"/>
        <w:rPr>
          <w:rFonts w:cstheme="minorHAnsi"/>
        </w:rPr>
      </w:pPr>
      <w:r>
        <w:rPr>
          <w:rFonts w:cstheme="minorHAnsi"/>
        </w:rPr>
        <w:t xml:space="preserve">La Fondazione </w:t>
      </w:r>
      <w:r w:rsidR="000D525B">
        <w:rPr>
          <w:rFonts w:cstheme="minorHAnsi"/>
        </w:rPr>
        <w:t xml:space="preserve">GIMBE ha </w:t>
      </w:r>
      <w:r>
        <w:rPr>
          <w:rFonts w:cstheme="minorHAnsi"/>
        </w:rPr>
        <w:t xml:space="preserve">pubblicato un report indipendente </w:t>
      </w:r>
      <w:r w:rsidR="00CB6187">
        <w:rPr>
          <w:rFonts w:cstheme="minorHAnsi"/>
        </w:rPr>
        <w:t xml:space="preserve">per </w:t>
      </w:r>
      <w:r w:rsidR="000D525B">
        <w:rPr>
          <w:rFonts w:cstheme="minorHAnsi"/>
        </w:rPr>
        <w:t>rispondere a</w:t>
      </w:r>
      <w:r w:rsidR="007C2D48">
        <w:rPr>
          <w:rFonts w:cstheme="minorHAnsi"/>
        </w:rPr>
        <w:t xml:space="preserve"> </w:t>
      </w:r>
      <w:r w:rsidR="000D525B">
        <w:rPr>
          <w:rFonts w:cstheme="minorHAnsi"/>
        </w:rPr>
        <w:t xml:space="preserve">due </w:t>
      </w:r>
      <w:r>
        <w:rPr>
          <w:rFonts w:cstheme="minorHAnsi"/>
        </w:rPr>
        <w:t xml:space="preserve">semplici </w:t>
      </w:r>
      <w:r w:rsidR="000D525B">
        <w:rPr>
          <w:rFonts w:cstheme="minorHAnsi"/>
        </w:rPr>
        <w:t>domande</w:t>
      </w:r>
      <w:r w:rsidR="007C2D48">
        <w:rPr>
          <w:rFonts w:cstheme="minorHAnsi"/>
        </w:rPr>
        <w:t xml:space="preserve"> che tutti i decisori</w:t>
      </w:r>
      <w:r w:rsidRPr="008B3CA2">
        <w:rPr>
          <w:rFonts w:cstheme="minorHAnsi"/>
        </w:rPr>
        <w:t xml:space="preserve"> </w:t>
      </w:r>
      <w:r>
        <w:rPr>
          <w:rFonts w:cstheme="minorHAnsi"/>
        </w:rPr>
        <w:t>dovrebbero porsi</w:t>
      </w:r>
      <w:r w:rsidR="009F150B">
        <w:rPr>
          <w:rFonts w:cstheme="minorHAnsi"/>
        </w:rPr>
        <w:t>:</w:t>
      </w:r>
      <w:r>
        <w:rPr>
          <w:rFonts w:cstheme="minorHAnsi"/>
        </w:rPr>
        <w:t xml:space="preserve"> t</w:t>
      </w:r>
      <w:r w:rsidR="007C2D48">
        <w:rPr>
          <w:rFonts w:cstheme="minorHAnsi"/>
        </w:rPr>
        <w:t xml:space="preserve">enendo conto delle </w:t>
      </w:r>
      <w:r w:rsidR="009F150B">
        <w:rPr>
          <w:rFonts w:cstheme="minorHAnsi"/>
        </w:rPr>
        <w:t xml:space="preserve">evidenze scientifiche e dei dati epidemiologici, </w:t>
      </w:r>
      <w:r w:rsidR="009F150B" w:rsidRPr="009F150B">
        <w:rPr>
          <w:rFonts w:cstheme="minorHAnsi"/>
        </w:rPr>
        <w:t xml:space="preserve">la più ampia copertura </w:t>
      </w:r>
      <w:r>
        <w:rPr>
          <w:rFonts w:cstheme="minorHAnsi"/>
        </w:rPr>
        <w:t xml:space="preserve">dei sierotipi </w:t>
      </w:r>
      <w:r w:rsidR="009F150B" w:rsidRPr="009F150B">
        <w:rPr>
          <w:rFonts w:cstheme="minorHAnsi"/>
        </w:rPr>
        <w:t>del PCV13 rispetto al PCV10</w:t>
      </w:r>
      <w:r w:rsidR="009F150B">
        <w:rPr>
          <w:rFonts w:cstheme="minorHAnsi"/>
        </w:rPr>
        <w:t xml:space="preserve"> </w:t>
      </w:r>
      <w:r w:rsidR="007C2D48">
        <w:rPr>
          <w:rFonts w:cstheme="minorHAnsi"/>
        </w:rPr>
        <w:t xml:space="preserve">giustifica </w:t>
      </w:r>
      <w:r w:rsidR="009F150B">
        <w:rPr>
          <w:rFonts w:cstheme="minorHAnsi"/>
        </w:rPr>
        <w:t>le Regioni a non considerare equivalenti i due prodotti?</w:t>
      </w:r>
      <w:r w:rsidR="00CB6187">
        <w:rPr>
          <w:rFonts w:cstheme="minorHAnsi"/>
        </w:rPr>
        <w:t xml:space="preserve"> </w:t>
      </w:r>
      <w:r w:rsidR="009F150B">
        <w:rPr>
          <w:rFonts w:cstheme="minorHAnsi"/>
        </w:rPr>
        <w:t xml:space="preserve">Ovvero </w:t>
      </w:r>
      <w:r w:rsidR="00D04FBA">
        <w:rPr>
          <w:rFonts w:cstheme="minorHAnsi"/>
        </w:rPr>
        <w:t>il potenziale mancato impatto sulle</w:t>
      </w:r>
      <w:r w:rsidR="009F150B">
        <w:rPr>
          <w:rFonts w:cstheme="minorHAnsi"/>
        </w:rPr>
        <w:t xml:space="preserve"> MIP</w:t>
      </w:r>
      <w:r w:rsidR="000D525B">
        <w:rPr>
          <w:rFonts w:cstheme="minorHAnsi"/>
        </w:rPr>
        <w:t xml:space="preserve"> legittima</w:t>
      </w:r>
      <w:r w:rsidR="009F150B">
        <w:rPr>
          <w:rFonts w:cstheme="minorHAnsi"/>
        </w:rPr>
        <w:t xml:space="preserve"> </w:t>
      </w:r>
      <w:r w:rsidR="000D525B">
        <w:rPr>
          <w:rFonts w:cstheme="minorHAnsi"/>
        </w:rPr>
        <w:t xml:space="preserve">l’esclusione dalle gare del PCV10, con evidenti mancati risparmi </w:t>
      </w:r>
      <w:r w:rsidR="00CB6187">
        <w:rPr>
          <w:rFonts w:cstheme="minorHAnsi"/>
        </w:rPr>
        <w:t>dovuti al</w:t>
      </w:r>
      <w:r w:rsidR="000D525B">
        <w:rPr>
          <w:rFonts w:cstheme="minorHAnsi"/>
        </w:rPr>
        <w:t xml:space="preserve"> </w:t>
      </w:r>
      <w:r>
        <w:rPr>
          <w:rFonts w:cstheme="minorHAnsi"/>
        </w:rPr>
        <w:t>monopoli</w:t>
      </w:r>
      <w:r w:rsidR="00D04FBA">
        <w:rPr>
          <w:rFonts w:cstheme="minorHAnsi"/>
        </w:rPr>
        <w:t>o di mercato del PCV13?</w:t>
      </w:r>
    </w:p>
    <w:p w:rsidR="007C2D48" w:rsidRDefault="00AB2B5F" w:rsidP="0090298A">
      <w:pPr>
        <w:spacing w:after="80"/>
        <w:jc w:val="both"/>
        <w:rPr>
          <w:rFonts w:cstheme="minorHAnsi"/>
        </w:rPr>
      </w:pPr>
      <w:r w:rsidRPr="008B3CA2">
        <w:rPr>
          <w:rFonts w:cstheme="minorHAnsi"/>
        </w:rPr>
        <w:t xml:space="preserve">Il report GIMBE contiene tutte le informazioni necessarie </w:t>
      </w:r>
      <w:r w:rsidR="00D04FBA">
        <w:rPr>
          <w:rFonts w:cstheme="minorHAnsi"/>
        </w:rPr>
        <w:t xml:space="preserve">a </w:t>
      </w:r>
      <w:r w:rsidRPr="008B3CA2">
        <w:rPr>
          <w:rFonts w:cstheme="minorHAnsi"/>
        </w:rPr>
        <w:t xml:space="preserve">decisori, professionisti e pazienti </w:t>
      </w:r>
      <w:r w:rsidR="00D04FBA">
        <w:rPr>
          <w:rFonts w:cstheme="minorHAnsi"/>
        </w:rPr>
        <w:t>per</w:t>
      </w:r>
      <w:r w:rsidRPr="008B3CA2">
        <w:rPr>
          <w:rFonts w:cstheme="minorHAnsi"/>
        </w:rPr>
        <w:t xml:space="preserve"> effettuare scelte informate e consapevoli</w:t>
      </w:r>
      <w:r w:rsidR="00C066A4">
        <w:rPr>
          <w:rFonts w:cstheme="minorHAnsi"/>
        </w:rPr>
        <w:t>: d</w:t>
      </w:r>
      <w:r w:rsidRPr="008B3CA2">
        <w:rPr>
          <w:rFonts w:cstheme="minorHAnsi"/>
        </w:rPr>
        <w:t xml:space="preserve">alla descrizione delle </w:t>
      </w:r>
      <w:r w:rsidR="00C066A4">
        <w:rPr>
          <w:rFonts w:cstheme="minorHAnsi"/>
        </w:rPr>
        <w:t>MIP</w:t>
      </w:r>
      <w:r w:rsidRPr="008B3CA2">
        <w:rPr>
          <w:rFonts w:cstheme="minorHAnsi"/>
        </w:rPr>
        <w:t xml:space="preserve"> al quadro normativo vigente; dai dati di sorveglianza nazionale delle MIP ai vaccini disponibili sul mercato; dalle prove di efficacia alle raccomandazioni nazionali e internazionali sulla scelta del vaccino; dall’analisi di evidenze sullo switch da PCV13 a PCV10 alle coperture vaccinali.</w:t>
      </w:r>
      <w:r>
        <w:rPr>
          <w:rFonts w:cstheme="minorHAnsi"/>
        </w:rPr>
        <w:t xml:space="preserve"> </w:t>
      </w:r>
      <w:r w:rsidR="00FD3A2A">
        <w:rPr>
          <w:rFonts w:cstheme="minorHAnsi"/>
        </w:rPr>
        <w:t xml:space="preserve">Il </w:t>
      </w:r>
      <w:r w:rsidR="000D525B">
        <w:rPr>
          <w:rFonts w:cstheme="minorHAnsi"/>
        </w:rPr>
        <w:t xml:space="preserve">report </w:t>
      </w:r>
      <w:r w:rsidR="00FD3A2A">
        <w:rPr>
          <w:rFonts w:cstheme="minorHAnsi"/>
        </w:rPr>
        <w:t>analizza</w:t>
      </w:r>
      <w:r w:rsidR="009F150B">
        <w:rPr>
          <w:rFonts w:cstheme="minorHAnsi"/>
        </w:rPr>
        <w:t xml:space="preserve"> tutti i documenti is</w:t>
      </w:r>
      <w:r w:rsidR="00D04FBA">
        <w:rPr>
          <w:rFonts w:cstheme="minorHAnsi"/>
        </w:rPr>
        <w:t>tituzionali sul tema, effettua</w:t>
      </w:r>
      <w:r w:rsidR="009F150B">
        <w:rPr>
          <w:rFonts w:cstheme="minorHAnsi"/>
        </w:rPr>
        <w:t xml:space="preserve"> una revisione sistematica della letteratura sulle prove di efficacia dei due vaccini, </w:t>
      </w:r>
      <w:r w:rsidR="00FD3A2A">
        <w:rPr>
          <w:rFonts w:cstheme="minorHAnsi"/>
        </w:rPr>
        <w:t xml:space="preserve">riporta </w:t>
      </w:r>
      <w:r w:rsidR="009F150B">
        <w:rPr>
          <w:rFonts w:cstheme="minorHAnsi"/>
        </w:rPr>
        <w:t xml:space="preserve">le raccomandazioni </w:t>
      </w:r>
      <w:r w:rsidR="008C3138">
        <w:rPr>
          <w:rFonts w:cstheme="minorHAnsi"/>
        </w:rPr>
        <w:t xml:space="preserve">formulate </w:t>
      </w:r>
      <w:r w:rsidR="009F150B">
        <w:rPr>
          <w:rFonts w:cstheme="minorHAnsi"/>
        </w:rPr>
        <w:t>da istituzioni nazionali e internazionali</w:t>
      </w:r>
      <w:r w:rsidR="00FD3A2A">
        <w:rPr>
          <w:rFonts w:cstheme="minorHAnsi"/>
        </w:rPr>
        <w:t xml:space="preserve"> e</w:t>
      </w:r>
      <w:r w:rsidR="00E16D2D">
        <w:rPr>
          <w:rFonts w:cstheme="minorHAnsi"/>
        </w:rPr>
        <w:t>d</w:t>
      </w:r>
      <w:r w:rsidR="00FD3A2A">
        <w:rPr>
          <w:rFonts w:cstheme="minorHAnsi"/>
        </w:rPr>
        <w:t xml:space="preserve"> </w:t>
      </w:r>
      <w:r w:rsidR="00E16D2D">
        <w:rPr>
          <w:rFonts w:cstheme="minorHAnsi"/>
        </w:rPr>
        <w:t>analizza</w:t>
      </w:r>
      <w:r w:rsidR="009F150B">
        <w:rPr>
          <w:rFonts w:cstheme="minorHAnsi"/>
        </w:rPr>
        <w:t xml:space="preserve"> i casi di querelle giudiziaria tra le aziende</w:t>
      </w:r>
      <w:r w:rsidR="00FD3A2A">
        <w:rPr>
          <w:rFonts w:cstheme="minorHAnsi"/>
        </w:rPr>
        <w:t xml:space="preserve"> produttrici.</w:t>
      </w:r>
      <w:r w:rsidR="007C2D48">
        <w:rPr>
          <w:rFonts w:cstheme="minorHAnsi"/>
        </w:rPr>
        <w:t xml:space="preserve"> </w:t>
      </w:r>
      <w:r w:rsidR="007C2D48" w:rsidRPr="00E60705">
        <w:rPr>
          <w:rFonts w:cstheme="minorHAnsi"/>
        </w:rPr>
        <w:t xml:space="preserve"> </w:t>
      </w:r>
    </w:p>
    <w:p w:rsidR="00D04FBA" w:rsidRDefault="00D04FBA" w:rsidP="0090298A">
      <w:pPr>
        <w:spacing w:after="80"/>
        <w:jc w:val="both"/>
        <w:rPr>
          <w:rFonts w:cstheme="minorHAnsi"/>
        </w:rPr>
      </w:pPr>
    </w:p>
    <w:p w:rsidR="009F150B" w:rsidRPr="009F150B" w:rsidRDefault="009F150B" w:rsidP="009F150B">
      <w:pPr>
        <w:spacing w:after="80"/>
        <w:jc w:val="both"/>
        <w:rPr>
          <w:rFonts w:cstheme="minorHAnsi"/>
        </w:rPr>
      </w:pPr>
      <w:r>
        <w:rPr>
          <w:rFonts w:cstheme="minorHAnsi"/>
        </w:rPr>
        <w:t>In sintesi:</w:t>
      </w:r>
    </w:p>
    <w:p w:rsidR="009F150B" w:rsidRPr="00192561" w:rsidRDefault="009F150B" w:rsidP="00192561">
      <w:pPr>
        <w:pStyle w:val="Paragrafoelenco"/>
        <w:numPr>
          <w:ilvl w:val="0"/>
          <w:numId w:val="26"/>
        </w:numPr>
        <w:suppressAutoHyphens/>
        <w:spacing w:after="200" w:line="276" w:lineRule="auto"/>
        <w:jc w:val="both"/>
        <w:rPr>
          <w:rFonts w:cstheme="minorHAnsi"/>
        </w:rPr>
      </w:pPr>
      <w:r w:rsidRPr="00E60705">
        <w:rPr>
          <w:rFonts w:asciiTheme="minorHAnsi" w:hAnsiTheme="minorHAnsi" w:cstheme="minorHAnsi"/>
        </w:rPr>
        <w:lastRenderedPageBreak/>
        <w:t xml:space="preserve">Dal punto di vista teorico, e in misura marginale da evidenze di immunogenicità, la “miglior protezione disponibile” nei confronti dello pneumococco sembrerebbe offerta dal PCV13, che include tre sierotipi in più del PCV10. In altre parole, basandosi esclusivamente sul principio di precauzione, la scelta delle Regioni parrebbe obbligata. </w:t>
      </w:r>
      <w:r w:rsidRPr="00192561">
        <w:rPr>
          <w:rFonts w:cstheme="minorHAnsi"/>
        </w:rPr>
        <w:t>In realtà, il presupposto che i 3 sierotipi aggiuntivi del PCV13 riducano l’incidenza delle MIP non è dimostrato da studi testa a testa tra i due vaccini.</w:t>
      </w:r>
      <w:r w:rsidR="00FD3A2A" w:rsidRPr="00192561">
        <w:rPr>
          <w:rFonts w:cstheme="minorHAnsi"/>
        </w:rPr>
        <w:t xml:space="preserve"> </w:t>
      </w:r>
      <w:r w:rsidR="00D04FBA" w:rsidRPr="00192561">
        <w:rPr>
          <w:rFonts w:cstheme="minorHAnsi"/>
        </w:rPr>
        <w:t>P</w:t>
      </w:r>
      <w:r w:rsidRPr="00192561">
        <w:rPr>
          <w:rFonts w:cstheme="minorHAnsi"/>
        </w:rPr>
        <w:t>ertanto, allo stato attuale delle conoscenze scientifiche, l’efficacia di PCV10 e PCV13 nel ridurre l’</w:t>
      </w:r>
      <w:proofErr w:type="spellStart"/>
      <w:r w:rsidRPr="00192561">
        <w:rPr>
          <w:rFonts w:cstheme="minorHAnsi"/>
          <w:i/>
        </w:rPr>
        <w:t>overall</w:t>
      </w:r>
      <w:proofErr w:type="spellEnd"/>
      <w:r w:rsidRPr="00192561">
        <w:rPr>
          <w:rFonts w:cstheme="minorHAnsi"/>
          <w:i/>
        </w:rPr>
        <w:t xml:space="preserve"> </w:t>
      </w:r>
      <w:proofErr w:type="spellStart"/>
      <w:r w:rsidRPr="00192561">
        <w:rPr>
          <w:rFonts w:cstheme="minorHAnsi"/>
          <w:i/>
        </w:rPr>
        <w:t>burden</w:t>
      </w:r>
      <w:proofErr w:type="spellEnd"/>
      <w:r w:rsidRPr="00192561">
        <w:rPr>
          <w:rFonts w:cstheme="minorHAnsi"/>
        </w:rPr>
        <w:t xml:space="preserve"> delle MIP, </w:t>
      </w:r>
      <w:r w:rsidR="00E16D2D" w:rsidRPr="00192561">
        <w:rPr>
          <w:rFonts w:cstheme="minorHAnsi"/>
        </w:rPr>
        <w:t>secondo il recente statement de</w:t>
      </w:r>
      <w:r w:rsidRPr="00192561">
        <w:rPr>
          <w:rFonts w:cstheme="minorHAnsi"/>
        </w:rPr>
        <w:t>ll’O</w:t>
      </w:r>
      <w:r w:rsidR="000D525B" w:rsidRPr="00192561">
        <w:rPr>
          <w:rFonts w:cstheme="minorHAnsi"/>
        </w:rPr>
        <w:t xml:space="preserve">rganizzazione </w:t>
      </w:r>
      <w:r w:rsidRPr="00192561">
        <w:rPr>
          <w:rFonts w:cstheme="minorHAnsi"/>
        </w:rPr>
        <w:t>M</w:t>
      </w:r>
      <w:r w:rsidR="000D525B" w:rsidRPr="00192561">
        <w:rPr>
          <w:rFonts w:cstheme="minorHAnsi"/>
        </w:rPr>
        <w:t xml:space="preserve">ondiale della </w:t>
      </w:r>
      <w:r w:rsidRPr="00192561">
        <w:rPr>
          <w:rFonts w:cstheme="minorHAnsi"/>
        </w:rPr>
        <w:t>S</w:t>
      </w:r>
      <w:r w:rsidR="000D525B" w:rsidRPr="00192561">
        <w:rPr>
          <w:rFonts w:cstheme="minorHAnsi"/>
        </w:rPr>
        <w:t>anità</w:t>
      </w:r>
      <w:r w:rsidRPr="00192561">
        <w:rPr>
          <w:rFonts w:cstheme="minorHAnsi"/>
        </w:rPr>
        <w:t>, è assolutamente comparabile.</w:t>
      </w:r>
    </w:p>
    <w:p w:rsidR="009F150B" w:rsidRPr="00E60705" w:rsidRDefault="009F150B" w:rsidP="00C513B3">
      <w:pPr>
        <w:pStyle w:val="Paragrafoelenco"/>
        <w:numPr>
          <w:ilvl w:val="0"/>
          <w:numId w:val="26"/>
        </w:numPr>
        <w:suppressAutoHyphens/>
        <w:spacing w:after="200" w:line="276" w:lineRule="auto"/>
        <w:jc w:val="both"/>
        <w:rPr>
          <w:rFonts w:asciiTheme="minorHAnsi" w:hAnsiTheme="minorHAnsi" w:cstheme="minorHAnsi"/>
        </w:rPr>
      </w:pPr>
      <w:r w:rsidRPr="00E60705">
        <w:rPr>
          <w:rFonts w:asciiTheme="minorHAnsi" w:hAnsiTheme="minorHAnsi" w:cstheme="minorHAnsi"/>
        </w:rPr>
        <w:t>La mancata corrispondenza tra numero di sierotipi aggiuntivi del PCV13 e prevenzione delle MIP</w:t>
      </w:r>
      <w:r w:rsidR="00FD3A2A">
        <w:rPr>
          <w:rFonts w:asciiTheme="minorHAnsi" w:hAnsiTheme="minorHAnsi" w:cstheme="minorHAnsi"/>
        </w:rPr>
        <w:t xml:space="preserve"> </w:t>
      </w:r>
      <w:r w:rsidRPr="00E60705">
        <w:rPr>
          <w:rFonts w:asciiTheme="minorHAnsi" w:hAnsiTheme="minorHAnsi" w:cstheme="minorHAnsi"/>
        </w:rPr>
        <w:t xml:space="preserve">è </w:t>
      </w:r>
      <w:r w:rsidR="00FD3A2A">
        <w:rPr>
          <w:rFonts w:asciiTheme="minorHAnsi" w:hAnsiTheme="minorHAnsi" w:cstheme="minorHAnsi"/>
        </w:rPr>
        <w:t>dovuta a</w:t>
      </w:r>
      <w:r w:rsidRPr="00E60705">
        <w:rPr>
          <w:rFonts w:asciiTheme="minorHAnsi" w:hAnsiTheme="minorHAnsi" w:cstheme="minorHAnsi"/>
        </w:rPr>
        <w:t xml:space="preserve"> numerosi fattori non sempre </w:t>
      </w:r>
      <w:r w:rsidR="00FD3A2A">
        <w:rPr>
          <w:rFonts w:asciiTheme="minorHAnsi" w:hAnsiTheme="minorHAnsi" w:cstheme="minorHAnsi"/>
        </w:rPr>
        <w:t>noti</w:t>
      </w:r>
      <w:r w:rsidRPr="00E60705">
        <w:rPr>
          <w:rFonts w:asciiTheme="minorHAnsi" w:hAnsiTheme="minorHAnsi" w:cstheme="minorHAnsi"/>
        </w:rPr>
        <w:t>: variabile circolazione dei sierotipi; efficacia dei due vaccini per ciascun sierotipo; durata della protezione; protezione crociata (</w:t>
      </w:r>
      <w:r w:rsidRPr="00E60705">
        <w:rPr>
          <w:rFonts w:asciiTheme="minorHAnsi" w:hAnsiTheme="minorHAnsi" w:cstheme="minorHAnsi"/>
          <w:i/>
        </w:rPr>
        <w:t>cross protection</w:t>
      </w:r>
      <w:r w:rsidRPr="00E60705">
        <w:rPr>
          <w:rFonts w:asciiTheme="minorHAnsi" w:hAnsiTheme="minorHAnsi" w:cstheme="minorHAnsi"/>
        </w:rPr>
        <w:t>); capacità di indurre protezione indiretta (</w:t>
      </w:r>
      <w:proofErr w:type="spellStart"/>
      <w:r w:rsidRPr="00E60705">
        <w:rPr>
          <w:rFonts w:asciiTheme="minorHAnsi" w:hAnsiTheme="minorHAnsi" w:cstheme="minorHAnsi"/>
          <w:i/>
        </w:rPr>
        <w:t>herd</w:t>
      </w:r>
      <w:proofErr w:type="spellEnd"/>
      <w:r w:rsidRPr="00E60705">
        <w:rPr>
          <w:rFonts w:asciiTheme="minorHAnsi" w:hAnsiTheme="minorHAnsi" w:cstheme="minorHAnsi"/>
          <w:i/>
        </w:rPr>
        <w:t xml:space="preserve"> </w:t>
      </w:r>
      <w:proofErr w:type="spellStart"/>
      <w:r w:rsidRPr="00E60705">
        <w:rPr>
          <w:rFonts w:asciiTheme="minorHAnsi" w:hAnsiTheme="minorHAnsi" w:cstheme="minorHAnsi"/>
          <w:i/>
        </w:rPr>
        <w:t>immunity</w:t>
      </w:r>
      <w:proofErr w:type="spellEnd"/>
      <w:r w:rsidRPr="00E60705">
        <w:rPr>
          <w:rFonts w:asciiTheme="minorHAnsi" w:hAnsiTheme="minorHAnsi" w:cstheme="minorHAnsi"/>
        </w:rPr>
        <w:t>); fenomeno del</w:t>
      </w:r>
      <w:r w:rsidR="00D04FBA">
        <w:rPr>
          <w:rFonts w:asciiTheme="minorHAnsi" w:hAnsiTheme="minorHAnsi" w:cstheme="minorHAnsi"/>
        </w:rPr>
        <w:t xml:space="preserve"> rimpiazzo (</w:t>
      </w:r>
      <w:r w:rsidRPr="00E60705">
        <w:rPr>
          <w:rFonts w:asciiTheme="minorHAnsi" w:hAnsiTheme="minorHAnsi" w:cstheme="minorHAnsi"/>
          <w:i/>
        </w:rPr>
        <w:t>replacement</w:t>
      </w:r>
      <w:r w:rsidR="00D04FBA">
        <w:rPr>
          <w:rFonts w:asciiTheme="minorHAnsi" w:hAnsiTheme="minorHAnsi" w:cstheme="minorHAnsi"/>
        </w:rPr>
        <w:t xml:space="preserve">) </w:t>
      </w:r>
      <w:r w:rsidRPr="00E60705">
        <w:rPr>
          <w:rFonts w:asciiTheme="minorHAnsi" w:hAnsiTheme="minorHAnsi" w:cstheme="minorHAnsi"/>
        </w:rPr>
        <w:t>dei sierotipi; quadri clinici di MIP non sottoposti a sorveglianza o di difficile diagnosi eziologica.</w:t>
      </w:r>
    </w:p>
    <w:p w:rsidR="009F150B" w:rsidRPr="00E60705" w:rsidRDefault="009F150B" w:rsidP="00C513B3">
      <w:pPr>
        <w:pStyle w:val="Paragrafoelenco"/>
        <w:numPr>
          <w:ilvl w:val="0"/>
          <w:numId w:val="26"/>
        </w:numPr>
        <w:suppressAutoHyphens/>
        <w:spacing w:after="200" w:line="276" w:lineRule="auto"/>
        <w:jc w:val="both"/>
        <w:rPr>
          <w:rFonts w:asciiTheme="minorHAnsi" w:hAnsiTheme="minorHAnsi" w:cstheme="minorHAnsi"/>
          <w:i/>
          <w:color w:val="000000"/>
        </w:rPr>
      </w:pPr>
      <w:r w:rsidRPr="00E60705">
        <w:rPr>
          <w:rFonts w:asciiTheme="minorHAnsi" w:hAnsiTheme="minorHAnsi" w:cstheme="minorHAnsi"/>
        </w:rPr>
        <w:t>Sulla scelta del vaccino</w:t>
      </w:r>
      <w:r w:rsidR="00095EDB">
        <w:rPr>
          <w:rFonts w:asciiTheme="minorHAnsi" w:hAnsiTheme="minorHAnsi" w:cstheme="minorHAnsi"/>
        </w:rPr>
        <w:t xml:space="preserve"> mancano prese di posizione nette da parte delle</w:t>
      </w:r>
      <w:r w:rsidRPr="00E60705">
        <w:rPr>
          <w:rFonts w:asciiTheme="minorHAnsi" w:hAnsiTheme="minorHAnsi" w:cstheme="minorHAnsi"/>
        </w:rPr>
        <w:t xml:space="preserve"> Istituzioni: </w:t>
      </w:r>
    </w:p>
    <w:p w:rsidR="00D04FBA" w:rsidRPr="00D04FBA" w:rsidRDefault="009F150B" w:rsidP="00D04FBA">
      <w:pPr>
        <w:pStyle w:val="Paragrafoelenco"/>
        <w:numPr>
          <w:ilvl w:val="1"/>
          <w:numId w:val="26"/>
        </w:numPr>
        <w:suppressAutoHyphens/>
        <w:spacing w:after="200" w:line="276" w:lineRule="auto"/>
        <w:jc w:val="both"/>
        <w:rPr>
          <w:rFonts w:asciiTheme="minorHAnsi" w:hAnsiTheme="minorHAnsi" w:cstheme="minorHAnsi"/>
        </w:rPr>
      </w:pPr>
      <w:r w:rsidRPr="00E60705">
        <w:rPr>
          <w:rFonts w:asciiTheme="minorHAnsi" w:hAnsiTheme="minorHAnsi" w:cstheme="minorHAnsi"/>
        </w:rPr>
        <w:t>Il P</w:t>
      </w:r>
      <w:r w:rsidR="00D04FBA">
        <w:rPr>
          <w:rFonts w:asciiTheme="minorHAnsi" w:hAnsiTheme="minorHAnsi" w:cstheme="minorHAnsi"/>
        </w:rPr>
        <w:t xml:space="preserve">iano </w:t>
      </w:r>
      <w:r w:rsidRPr="00E60705">
        <w:rPr>
          <w:rFonts w:asciiTheme="minorHAnsi" w:hAnsiTheme="minorHAnsi" w:cstheme="minorHAnsi"/>
        </w:rPr>
        <w:t>N</w:t>
      </w:r>
      <w:r w:rsidR="00D04FBA">
        <w:rPr>
          <w:rFonts w:asciiTheme="minorHAnsi" w:hAnsiTheme="minorHAnsi" w:cstheme="minorHAnsi"/>
        </w:rPr>
        <w:t xml:space="preserve">azionale di </w:t>
      </w:r>
      <w:r w:rsidRPr="00E60705">
        <w:rPr>
          <w:rFonts w:asciiTheme="minorHAnsi" w:hAnsiTheme="minorHAnsi" w:cstheme="minorHAnsi"/>
        </w:rPr>
        <w:t>P</w:t>
      </w:r>
      <w:r w:rsidR="00D04FBA">
        <w:rPr>
          <w:rFonts w:asciiTheme="minorHAnsi" w:hAnsiTheme="minorHAnsi" w:cstheme="minorHAnsi"/>
        </w:rPr>
        <w:t xml:space="preserve">revenzione </w:t>
      </w:r>
      <w:r w:rsidRPr="00E60705">
        <w:rPr>
          <w:rFonts w:asciiTheme="minorHAnsi" w:hAnsiTheme="minorHAnsi" w:cstheme="minorHAnsi"/>
        </w:rPr>
        <w:t>V</w:t>
      </w:r>
      <w:r w:rsidR="00D04FBA">
        <w:rPr>
          <w:rFonts w:asciiTheme="minorHAnsi" w:hAnsiTheme="minorHAnsi" w:cstheme="minorHAnsi"/>
        </w:rPr>
        <w:t>accinale</w:t>
      </w:r>
      <w:r w:rsidRPr="00E60705">
        <w:rPr>
          <w:rFonts w:asciiTheme="minorHAnsi" w:hAnsiTheme="minorHAnsi" w:cstheme="minorHAnsi"/>
        </w:rPr>
        <w:t xml:space="preserve"> 2017-2019 raccomanda </w:t>
      </w:r>
      <w:r w:rsidR="00D04FBA" w:rsidRPr="00D04FBA">
        <w:rPr>
          <w:rFonts w:asciiTheme="minorHAnsi" w:hAnsiTheme="minorHAnsi" w:cstheme="minorHAnsi"/>
        </w:rPr>
        <w:t>“il raggiungimento della massima protezione possibile in relazione al profilo epidemiologico prevalente e alla diffusione dei ceppi</w:t>
      </w:r>
      <w:r w:rsidR="00095EDB" w:rsidRPr="00D04FBA">
        <w:rPr>
          <w:rFonts w:asciiTheme="minorHAnsi" w:hAnsiTheme="minorHAnsi" w:cstheme="minorHAnsi"/>
        </w:rPr>
        <w:t>”</w:t>
      </w:r>
      <w:r w:rsidR="00095EDB">
        <w:rPr>
          <w:rFonts w:asciiTheme="minorHAnsi" w:hAnsiTheme="minorHAnsi" w:cstheme="minorHAnsi"/>
        </w:rPr>
        <w:t>: se da un lato dunque</w:t>
      </w:r>
      <w:r w:rsidR="00D04FBA">
        <w:rPr>
          <w:rFonts w:asciiTheme="minorHAnsi" w:hAnsiTheme="minorHAnsi" w:cstheme="minorHAnsi"/>
        </w:rPr>
        <w:t xml:space="preserve"> </w:t>
      </w:r>
      <w:r w:rsidR="00D04FBA" w:rsidRPr="00D04FBA">
        <w:rPr>
          <w:rFonts w:asciiTheme="minorHAnsi" w:hAnsiTheme="minorHAnsi" w:cstheme="minorHAnsi"/>
        </w:rPr>
        <w:t>raccomanda implicitamente il PCV13</w:t>
      </w:r>
      <w:r w:rsidR="00E16D2D">
        <w:rPr>
          <w:rFonts w:asciiTheme="minorHAnsi" w:hAnsiTheme="minorHAnsi" w:cstheme="minorHAnsi"/>
        </w:rPr>
        <w:t>,</w:t>
      </w:r>
      <w:r w:rsidR="00D04FBA" w:rsidRPr="00D04FBA">
        <w:rPr>
          <w:rFonts w:asciiTheme="minorHAnsi" w:hAnsiTheme="minorHAnsi" w:cstheme="minorHAnsi"/>
        </w:rPr>
        <w:t xml:space="preserve"> </w:t>
      </w:r>
      <w:r w:rsidR="00095EDB">
        <w:rPr>
          <w:rFonts w:asciiTheme="minorHAnsi" w:hAnsiTheme="minorHAnsi" w:cstheme="minorHAnsi"/>
        </w:rPr>
        <w:t>dall’altro</w:t>
      </w:r>
      <w:r w:rsidR="00095EDB" w:rsidRPr="00D04FBA">
        <w:rPr>
          <w:rFonts w:asciiTheme="minorHAnsi" w:hAnsiTheme="minorHAnsi" w:cstheme="minorHAnsi"/>
        </w:rPr>
        <w:t xml:space="preserve"> </w:t>
      </w:r>
      <w:r w:rsidR="00D04FBA" w:rsidRPr="00D04FBA">
        <w:rPr>
          <w:rFonts w:asciiTheme="minorHAnsi" w:hAnsiTheme="minorHAnsi" w:cstheme="minorHAnsi"/>
        </w:rPr>
        <w:t>contestualizza la raccomanda</w:t>
      </w:r>
      <w:r w:rsidR="00E16D2D">
        <w:rPr>
          <w:rFonts w:asciiTheme="minorHAnsi" w:hAnsiTheme="minorHAnsi" w:cstheme="minorHAnsi"/>
        </w:rPr>
        <w:t xml:space="preserve">zione ai </w:t>
      </w:r>
      <w:r w:rsidR="00D04FBA">
        <w:rPr>
          <w:rFonts w:asciiTheme="minorHAnsi" w:hAnsiTheme="minorHAnsi" w:cstheme="minorHAnsi"/>
        </w:rPr>
        <w:t>sierotipi circolanti.</w:t>
      </w:r>
    </w:p>
    <w:p w:rsidR="009F150B" w:rsidRPr="000D525B" w:rsidRDefault="00D04FBA" w:rsidP="000D525B">
      <w:pPr>
        <w:pStyle w:val="Paragrafoelenco"/>
        <w:numPr>
          <w:ilvl w:val="1"/>
          <w:numId w:val="26"/>
        </w:numPr>
        <w:suppressAutoHyphens/>
        <w:spacing w:after="200" w:line="276" w:lineRule="auto"/>
        <w:jc w:val="both"/>
        <w:rPr>
          <w:rFonts w:asciiTheme="minorHAnsi" w:hAnsiTheme="minorHAnsi" w:cstheme="minorHAnsi"/>
          <w:i/>
          <w:color w:val="000000"/>
        </w:rPr>
      </w:pPr>
      <w:r>
        <w:rPr>
          <w:rFonts w:asciiTheme="minorHAnsi" w:hAnsiTheme="minorHAnsi" w:cstheme="minorHAnsi"/>
        </w:rPr>
        <w:t xml:space="preserve">Il Ministero della Salute </w:t>
      </w:r>
      <w:r w:rsidR="009F150B" w:rsidRPr="000D525B">
        <w:rPr>
          <w:rFonts w:asciiTheme="minorHAnsi" w:hAnsiTheme="minorHAnsi" w:cstheme="minorHAnsi"/>
        </w:rPr>
        <w:t xml:space="preserve">afferma che entrambi i vaccini </w:t>
      </w:r>
      <w:r w:rsidR="009F150B" w:rsidRPr="000D525B">
        <w:rPr>
          <w:rFonts w:asciiTheme="minorHAnsi" w:hAnsiTheme="minorHAnsi" w:cstheme="minorHAnsi"/>
          <w:color w:val="000000"/>
        </w:rPr>
        <w:t xml:space="preserve">sono sicuri ed efficaci nei confronti dei sierotipi riportati nelle specifiche schede tecniche; </w:t>
      </w:r>
      <w:r w:rsidR="009F150B" w:rsidRPr="000D525B">
        <w:rPr>
          <w:rFonts w:asciiTheme="minorHAnsi" w:hAnsiTheme="minorHAnsi" w:cstheme="minorHAnsi"/>
        </w:rPr>
        <w:t xml:space="preserve">propone </w:t>
      </w:r>
      <w:r w:rsidR="00010656">
        <w:rPr>
          <w:rFonts w:asciiTheme="minorHAnsi" w:hAnsiTheme="minorHAnsi" w:cstheme="minorHAnsi"/>
        </w:rPr>
        <w:t xml:space="preserve">il </w:t>
      </w:r>
      <w:r w:rsidR="009F150B" w:rsidRPr="000D525B">
        <w:rPr>
          <w:rFonts w:asciiTheme="minorHAnsi" w:hAnsiTheme="minorHAnsi" w:cstheme="minorHAnsi"/>
        </w:rPr>
        <w:t xml:space="preserve">concetto </w:t>
      </w:r>
      <w:r w:rsidR="0068264F">
        <w:rPr>
          <w:rFonts w:asciiTheme="minorHAnsi" w:hAnsiTheme="minorHAnsi" w:cstheme="minorHAnsi"/>
        </w:rPr>
        <w:t xml:space="preserve">di </w:t>
      </w:r>
      <w:r w:rsidR="009F150B" w:rsidRPr="000D525B">
        <w:rPr>
          <w:rFonts w:asciiTheme="minorHAnsi" w:hAnsiTheme="minorHAnsi" w:cstheme="minorHAnsi"/>
        </w:rPr>
        <w:t>““accettabile vaccinoprofilassi”</w:t>
      </w:r>
      <w:r w:rsidR="00EA3D89">
        <w:rPr>
          <w:rFonts w:asciiTheme="minorHAnsi" w:hAnsiTheme="minorHAnsi" w:cstheme="minorHAnsi"/>
        </w:rPr>
        <w:t>,</w:t>
      </w:r>
      <w:r w:rsidR="009F150B" w:rsidRPr="000D525B">
        <w:rPr>
          <w:rFonts w:asciiTheme="minorHAnsi" w:hAnsiTheme="minorHAnsi" w:cstheme="minorHAnsi"/>
        </w:rPr>
        <w:t xml:space="preserve"> che prevede la considerazione del contesto epidemiologico e il monitoraggio dei sierotipi circolanti;</w:t>
      </w:r>
      <w:r w:rsidR="000D525B">
        <w:rPr>
          <w:rFonts w:asciiTheme="minorHAnsi" w:hAnsiTheme="minorHAnsi" w:cstheme="minorHAnsi"/>
        </w:rPr>
        <w:t xml:space="preserve"> </w:t>
      </w:r>
      <w:r w:rsidR="009F150B" w:rsidRPr="000D525B">
        <w:rPr>
          <w:rFonts w:asciiTheme="minorHAnsi" w:hAnsiTheme="minorHAnsi" w:cstheme="minorHAnsi"/>
          <w:color w:val="000000"/>
        </w:rPr>
        <w:t>affida a Regioni e Province autonome sia la gestione dei capitolati destinati all’acquisto dei vaccini, sia la definizione dei criteri da inserire nei bandi di gara per l’approvvigionamento.</w:t>
      </w:r>
    </w:p>
    <w:p w:rsidR="009F150B" w:rsidRPr="00E60705" w:rsidRDefault="009F150B" w:rsidP="00C513B3">
      <w:pPr>
        <w:pStyle w:val="Paragrafoelenco"/>
        <w:numPr>
          <w:ilvl w:val="1"/>
          <w:numId w:val="26"/>
        </w:numPr>
        <w:suppressAutoHyphens/>
        <w:spacing w:after="200" w:line="276" w:lineRule="auto"/>
        <w:jc w:val="both"/>
        <w:rPr>
          <w:rFonts w:asciiTheme="minorHAnsi" w:hAnsiTheme="minorHAnsi" w:cstheme="minorHAnsi"/>
        </w:rPr>
      </w:pPr>
      <w:r w:rsidRPr="00E60705">
        <w:rPr>
          <w:rFonts w:asciiTheme="minorHAnsi" w:hAnsiTheme="minorHAnsi" w:cstheme="minorHAnsi"/>
        </w:rPr>
        <w:t xml:space="preserve">L’AIFA continua a non </w:t>
      </w:r>
      <w:r w:rsidR="00D04FBA">
        <w:rPr>
          <w:rFonts w:asciiTheme="minorHAnsi" w:hAnsiTheme="minorHAnsi" w:cstheme="minorHAnsi"/>
        </w:rPr>
        <w:t>prendere alcuna posizione</w:t>
      </w:r>
      <w:r w:rsidRPr="00E60705">
        <w:rPr>
          <w:rFonts w:asciiTheme="minorHAnsi" w:hAnsiTheme="minorHAnsi" w:cstheme="minorHAnsi"/>
        </w:rPr>
        <w:t>.</w:t>
      </w:r>
    </w:p>
    <w:p w:rsidR="009F150B" w:rsidRPr="00E60705" w:rsidRDefault="009F150B" w:rsidP="00C513B3">
      <w:pPr>
        <w:pStyle w:val="Paragrafoelenco"/>
        <w:numPr>
          <w:ilvl w:val="0"/>
          <w:numId w:val="26"/>
        </w:numPr>
        <w:suppressAutoHyphens/>
        <w:spacing w:after="200" w:line="276" w:lineRule="auto"/>
        <w:jc w:val="both"/>
        <w:rPr>
          <w:rFonts w:asciiTheme="minorHAnsi" w:hAnsiTheme="minorHAnsi" w:cstheme="minorHAnsi"/>
        </w:rPr>
      </w:pPr>
      <w:r w:rsidRPr="00E60705">
        <w:rPr>
          <w:rFonts w:asciiTheme="minorHAnsi" w:hAnsiTheme="minorHAnsi" w:cstheme="minorHAnsi"/>
        </w:rPr>
        <w:t>Il monitoraggio epidemiologico dei sierotipi circolanti</w:t>
      </w:r>
      <w:r w:rsidR="00D04FBA">
        <w:rPr>
          <w:rFonts w:asciiTheme="minorHAnsi" w:hAnsiTheme="minorHAnsi" w:cstheme="minorHAnsi"/>
        </w:rPr>
        <w:t xml:space="preserve"> </w:t>
      </w:r>
      <w:r w:rsidRPr="00E60705">
        <w:rPr>
          <w:rFonts w:asciiTheme="minorHAnsi" w:hAnsiTheme="minorHAnsi" w:cstheme="minorHAnsi"/>
        </w:rPr>
        <w:t xml:space="preserve">è </w:t>
      </w:r>
      <w:r w:rsidR="00DB018E">
        <w:rPr>
          <w:rFonts w:asciiTheme="minorHAnsi" w:hAnsiTheme="minorHAnsi" w:cstheme="minorHAnsi"/>
        </w:rPr>
        <w:t xml:space="preserve">cruciale per </w:t>
      </w:r>
      <w:r w:rsidRPr="00E60705">
        <w:rPr>
          <w:rFonts w:asciiTheme="minorHAnsi" w:hAnsiTheme="minorHAnsi" w:cstheme="minorHAnsi"/>
        </w:rPr>
        <w:t xml:space="preserve">l’EBHC, in quanto a parità di evidenze scientifiche, le Regioni potrebbero </w:t>
      </w:r>
      <w:r w:rsidR="00DB018E">
        <w:rPr>
          <w:rFonts w:asciiTheme="minorHAnsi" w:hAnsiTheme="minorHAnsi" w:cstheme="minorHAnsi"/>
        </w:rPr>
        <w:t xml:space="preserve">trovarsi ad </w:t>
      </w:r>
      <w:r w:rsidRPr="00E60705">
        <w:rPr>
          <w:rFonts w:asciiTheme="minorHAnsi" w:hAnsiTheme="minorHAnsi" w:cstheme="minorHAnsi"/>
        </w:rPr>
        <w:t>effettuare scelte differenti</w:t>
      </w:r>
      <w:r w:rsidR="00DB018E">
        <w:rPr>
          <w:rFonts w:asciiTheme="minorHAnsi" w:hAnsiTheme="minorHAnsi" w:cstheme="minorHAnsi"/>
        </w:rPr>
        <w:t>: i</w:t>
      </w:r>
      <w:r w:rsidRPr="00E60705">
        <w:rPr>
          <w:rFonts w:asciiTheme="minorHAnsi" w:hAnsiTheme="minorHAnsi" w:cstheme="minorHAnsi"/>
        </w:rPr>
        <w:t xml:space="preserve">n particolare, la scelta del PCV10 deve essere giustificata da una condizione epidemiologica locale di assente o ridotta circolazione dei sierotipi 3 e 19A e accompagnata da un costante monitoraggio per eventuali azioni correttive della strategia vaccinale. Monitoraggio necessario anche per confermare la scelta </w:t>
      </w:r>
      <w:r w:rsidR="00D04FBA">
        <w:rPr>
          <w:rFonts w:asciiTheme="minorHAnsi" w:hAnsiTheme="minorHAnsi" w:cstheme="minorHAnsi"/>
        </w:rPr>
        <w:t>del PCV13</w:t>
      </w:r>
      <w:r w:rsidR="00DB018E">
        <w:rPr>
          <w:rFonts w:asciiTheme="minorHAnsi" w:hAnsiTheme="minorHAnsi" w:cstheme="minorHAnsi"/>
        </w:rPr>
        <w:t>,</w:t>
      </w:r>
      <w:r w:rsidR="00D04FBA">
        <w:rPr>
          <w:rFonts w:asciiTheme="minorHAnsi" w:hAnsiTheme="minorHAnsi" w:cstheme="minorHAnsi"/>
        </w:rPr>
        <w:t xml:space="preserve"> perché </w:t>
      </w:r>
      <w:r w:rsidRPr="00E60705">
        <w:rPr>
          <w:rFonts w:asciiTheme="minorHAnsi" w:hAnsiTheme="minorHAnsi" w:cstheme="minorHAnsi"/>
        </w:rPr>
        <w:t xml:space="preserve">indicazioni e strategia d’uso </w:t>
      </w:r>
      <w:r w:rsidR="00E16D2D">
        <w:rPr>
          <w:rFonts w:asciiTheme="minorHAnsi" w:hAnsiTheme="minorHAnsi" w:cstheme="minorHAnsi"/>
        </w:rPr>
        <w:t xml:space="preserve">dei vaccini </w:t>
      </w:r>
      <w:r w:rsidRPr="00E60705">
        <w:rPr>
          <w:rFonts w:asciiTheme="minorHAnsi" w:hAnsiTheme="minorHAnsi" w:cstheme="minorHAnsi"/>
        </w:rPr>
        <w:t xml:space="preserve">devono essere periodicamente rivalutate per aumentare il </w:t>
      </w:r>
      <w:r w:rsidRPr="00E60705">
        <w:rPr>
          <w:rFonts w:asciiTheme="minorHAnsi" w:hAnsiTheme="minorHAnsi" w:cstheme="minorHAnsi"/>
          <w:i/>
        </w:rPr>
        <w:t>value for money</w:t>
      </w:r>
      <w:r w:rsidRPr="00E60705">
        <w:rPr>
          <w:rFonts w:asciiTheme="minorHAnsi" w:hAnsiTheme="minorHAnsi" w:cstheme="minorHAnsi"/>
        </w:rPr>
        <w:t>.</w:t>
      </w:r>
    </w:p>
    <w:p w:rsidR="009F150B" w:rsidRPr="00E60705" w:rsidRDefault="009F150B" w:rsidP="00C513B3">
      <w:pPr>
        <w:pStyle w:val="Paragrafoelenco"/>
        <w:numPr>
          <w:ilvl w:val="0"/>
          <w:numId w:val="26"/>
        </w:numPr>
        <w:suppressAutoHyphens/>
        <w:spacing w:after="200" w:line="276" w:lineRule="auto"/>
        <w:jc w:val="both"/>
        <w:rPr>
          <w:rFonts w:asciiTheme="minorHAnsi" w:hAnsiTheme="minorHAnsi" w:cstheme="minorHAnsi"/>
        </w:rPr>
      </w:pPr>
      <w:r w:rsidRPr="00E60705">
        <w:rPr>
          <w:rFonts w:asciiTheme="minorHAnsi" w:hAnsiTheme="minorHAnsi" w:cstheme="minorHAnsi"/>
        </w:rPr>
        <w:t xml:space="preserve">Qualsiasi forma di monopolio in sanità </w:t>
      </w:r>
      <w:r w:rsidR="00DB018E">
        <w:rPr>
          <w:rFonts w:asciiTheme="minorHAnsi" w:hAnsiTheme="minorHAnsi" w:cstheme="minorHAnsi"/>
        </w:rPr>
        <w:t xml:space="preserve">limita </w:t>
      </w:r>
      <w:r w:rsidRPr="00E60705">
        <w:rPr>
          <w:rFonts w:asciiTheme="minorHAnsi" w:hAnsiTheme="minorHAnsi" w:cstheme="minorHAnsi"/>
        </w:rPr>
        <w:t>i controlli sul fornito</w:t>
      </w:r>
      <w:r w:rsidR="00E16D2D">
        <w:rPr>
          <w:rFonts w:asciiTheme="minorHAnsi" w:hAnsiTheme="minorHAnsi" w:cstheme="minorHAnsi"/>
        </w:rPr>
        <w:t xml:space="preserve">re, aumenta i costi e riduce </w:t>
      </w:r>
      <w:r w:rsidRPr="00E60705">
        <w:rPr>
          <w:rFonts w:asciiTheme="minorHAnsi" w:hAnsiTheme="minorHAnsi" w:cstheme="minorHAnsi"/>
        </w:rPr>
        <w:t xml:space="preserve">il ritorno in termini di salute del denaro investito. Di conseguenza, a fronte di una documentata bassa prevalenza dei sierotipi aggiuntivi </w:t>
      </w:r>
      <w:r w:rsidR="00DB018E">
        <w:rPr>
          <w:rFonts w:asciiTheme="minorHAnsi" w:hAnsiTheme="minorHAnsi" w:cstheme="minorHAnsi"/>
        </w:rPr>
        <w:t>del</w:t>
      </w:r>
      <w:r w:rsidRPr="00E60705">
        <w:rPr>
          <w:rFonts w:asciiTheme="minorHAnsi" w:hAnsiTheme="minorHAnsi" w:cstheme="minorHAnsi"/>
        </w:rPr>
        <w:t xml:space="preserve"> PCV13, la decisione di indire una gara tra i due prodotti concretizza l’applicazione dei princìpi della VBHC, permettendo attraverso la competizione di ridurre i costi di acquisto e reinvestire le risorse recuperate in altri interventi di sanità pubblica (es. fornitura gratuita di vaccino anti-meningococco, istituzione di anagrafe vaccinale regionale, etc.). </w:t>
      </w:r>
    </w:p>
    <w:p w:rsidR="00010656" w:rsidRDefault="00E60705" w:rsidP="0090298A">
      <w:pPr>
        <w:spacing w:after="80"/>
        <w:jc w:val="both"/>
      </w:pPr>
      <w:r>
        <w:t>«</w:t>
      </w:r>
      <w:r w:rsidR="000D525B">
        <w:t xml:space="preserve">La Fondazione GIMBE </w:t>
      </w:r>
      <w:r>
        <w:t>– conclude Cartabellotta –</w:t>
      </w:r>
      <w:r w:rsidR="009F150B">
        <w:rPr>
          <w:rFonts w:cstheme="minorHAnsi"/>
        </w:rPr>
        <w:t xml:space="preserve"> </w:t>
      </w:r>
      <w:r w:rsidR="000D525B">
        <w:rPr>
          <w:rFonts w:cstheme="minorHAnsi"/>
        </w:rPr>
        <w:t xml:space="preserve">auspica che le </w:t>
      </w:r>
      <w:r w:rsidR="00D04FBA">
        <w:rPr>
          <w:rFonts w:cstheme="minorHAnsi"/>
        </w:rPr>
        <w:t xml:space="preserve">analisi indipendenti </w:t>
      </w:r>
      <w:r w:rsidR="00DB018E">
        <w:rPr>
          <w:rFonts w:cstheme="minorHAnsi"/>
        </w:rPr>
        <w:t>del</w:t>
      </w:r>
      <w:r w:rsidR="00D04FBA">
        <w:rPr>
          <w:rFonts w:cstheme="minorHAnsi"/>
        </w:rPr>
        <w:t xml:space="preserve"> report </w:t>
      </w:r>
      <w:r w:rsidR="000D525B">
        <w:rPr>
          <w:rFonts w:cstheme="minorHAnsi"/>
        </w:rPr>
        <w:t>rappresentino la base per</w:t>
      </w:r>
      <w:r w:rsidRPr="00E60705">
        <w:rPr>
          <w:rFonts w:cstheme="minorHAnsi"/>
        </w:rPr>
        <w:t xml:space="preserve"> un costruttivo confronto scientifico e di politica sanitaria che deve inevitabilmente tener conto sia delle numerose aree di incertezza sulla vaccinazione anti-pneumococco in età pediatrica, sia della variabilità che caratterizza questo </w:t>
      </w:r>
      <w:r w:rsidR="000D525B">
        <w:rPr>
          <w:rFonts w:cstheme="minorHAnsi"/>
        </w:rPr>
        <w:t>batterio</w:t>
      </w:r>
      <w:r w:rsidRPr="00B20DA5">
        <w:rPr>
          <w:color w:val="000000" w:themeColor="text1"/>
        </w:rPr>
        <w:t>»</w:t>
      </w:r>
      <w:r>
        <w:t>.</w:t>
      </w:r>
    </w:p>
    <w:p w:rsidR="00010656" w:rsidRDefault="00010656" w:rsidP="0090298A">
      <w:pPr>
        <w:spacing w:after="80"/>
        <w:jc w:val="both"/>
      </w:pPr>
    </w:p>
    <w:p w:rsidR="000D525B" w:rsidRPr="000D525B" w:rsidRDefault="00F8405B" w:rsidP="0090298A">
      <w:pPr>
        <w:spacing w:after="80"/>
        <w:jc w:val="both"/>
        <w:rPr>
          <w:rFonts w:cstheme="minorHAnsi"/>
        </w:rPr>
      </w:pPr>
      <w:r>
        <w:t>Il report dell’Osservatorio GIMBE “</w:t>
      </w:r>
      <w:r w:rsidRPr="00FA2363">
        <w:t xml:space="preserve">La </w:t>
      </w:r>
      <w:r>
        <w:t xml:space="preserve">vaccinazione anti-pneumococcica in età pediatrica” è disponibile a: </w:t>
      </w:r>
      <w:hyperlink r:id="rId8" w:history="1">
        <w:r w:rsidRPr="00F8405B">
          <w:rPr>
            <w:rStyle w:val="Collegamentoipertestuale"/>
          </w:rPr>
          <w:t>http://www.gimbe.org/vaccinazione-antipneumococcica</w:t>
        </w:r>
      </w:hyperlink>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b/>
          <w:bCs/>
        </w:rPr>
        <w:lastRenderedPageBreak/>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B242B8" w:rsidRDefault="00DC2A0C" w:rsidP="00DC2A0C">
      <w:pPr>
        <w:spacing w:after="0"/>
        <w:rPr>
          <w:rStyle w:val="Collegamentoipertestuale"/>
          <w:rFonts w:ascii="Calibri" w:eastAsia="Calibri" w:hAnsi="Calibri" w:cs="Times New Roman"/>
          <w:sz w:val="20"/>
          <w:szCs w:val="20"/>
        </w:rPr>
      </w:pPr>
      <w:r w:rsidRPr="00E3755B">
        <w:rPr>
          <w:rFonts w:ascii="Calibri" w:eastAsia="Calibri" w:hAnsi="Calibri" w:cs="Times New Roman"/>
          <w:sz w:val="20"/>
          <w:szCs w:val="20"/>
        </w:rPr>
        <w:t xml:space="preserve">E-mail: </w:t>
      </w:r>
      <w:hyperlink r:id="rId9" w:history="1">
        <w:r w:rsidR="00010656" w:rsidRPr="00B2290C">
          <w:rPr>
            <w:rStyle w:val="Collegamentoipertestuale"/>
            <w:rFonts w:ascii="Calibri" w:eastAsia="Calibri" w:hAnsi="Calibri" w:cs="Times New Roman"/>
            <w:sz w:val="20"/>
            <w:szCs w:val="20"/>
          </w:rPr>
          <w:t>ufficio.stampa@gimbe.org</w:t>
        </w:r>
      </w:hyperlink>
      <w:r w:rsidR="00010656">
        <w:rPr>
          <w:rFonts w:ascii="Calibri" w:eastAsia="Calibri" w:hAnsi="Calibri" w:cs="Times New Roman"/>
          <w:sz w:val="20"/>
          <w:szCs w:val="20"/>
        </w:rPr>
        <w:t xml:space="preserve"> </w:t>
      </w:r>
    </w:p>
    <w:p w:rsidR="00E60705" w:rsidRDefault="00E60705" w:rsidP="00DC2A0C">
      <w:pPr>
        <w:spacing w:after="0"/>
        <w:rPr>
          <w:rStyle w:val="Collegamentoipertestuale"/>
          <w:rFonts w:ascii="Calibri" w:eastAsia="Calibri" w:hAnsi="Calibri" w:cs="Times New Roman"/>
          <w:sz w:val="20"/>
          <w:szCs w:val="20"/>
        </w:rPr>
      </w:pPr>
    </w:p>
    <w:p w:rsidR="00E60705" w:rsidRDefault="00E60705" w:rsidP="00DC2A0C">
      <w:pPr>
        <w:spacing w:after="0"/>
        <w:rPr>
          <w:rStyle w:val="Collegamentoipertestuale"/>
          <w:rFonts w:ascii="Calibri" w:eastAsia="Calibri" w:hAnsi="Calibri" w:cs="Times New Roman"/>
          <w:sz w:val="20"/>
          <w:szCs w:val="20"/>
        </w:rPr>
      </w:pPr>
    </w:p>
    <w:p w:rsidR="00E60705" w:rsidRPr="006B4075" w:rsidRDefault="00E60705" w:rsidP="00DC2A0C">
      <w:pPr>
        <w:spacing w:after="0"/>
        <w:rPr>
          <w:rFonts w:ascii="Calibri" w:eastAsia="Calibri" w:hAnsi="Calibri" w:cs="Times New Roman"/>
          <w:sz w:val="20"/>
          <w:szCs w:val="20"/>
        </w:rPr>
      </w:pPr>
    </w:p>
    <w:sectPr w:rsidR="00E60705" w:rsidRPr="006B4075" w:rsidSect="00282D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CA" w:rsidRDefault="00B372CA" w:rsidP="00ED0CFD">
      <w:pPr>
        <w:spacing w:after="0" w:line="240" w:lineRule="auto"/>
      </w:pPr>
      <w:r>
        <w:separator/>
      </w:r>
    </w:p>
  </w:endnote>
  <w:endnote w:type="continuationSeparator" w:id="0">
    <w:p w:rsidR="00B372CA" w:rsidRDefault="00B372CA"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CA" w:rsidRDefault="00B372CA" w:rsidP="00ED0CFD">
      <w:pPr>
        <w:spacing w:after="0" w:line="240" w:lineRule="auto"/>
      </w:pPr>
      <w:r>
        <w:separator/>
      </w:r>
    </w:p>
  </w:footnote>
  <w:footnote w:type="continuationSeparator" w:id="0">
    <w:p w:rsidR="00B372CA" w:rsidRDefault="00B372CA" w:rsidP="00ED0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4845F36"/>
    <w:multiLevelType w:val="hybridMultilevel"/>
    <w:tmpl w:val="E2D46630"/>
    <w:lvl w:ilvl="0" w:tplc="04100001">
      <w:start w:val="1"/>
      <w:numFmt w:val="bullet"/>
      <w:lvlText w:val=""/>
      <w:lvlJc w:val="left"/>
      <w:pPr>
        <w:ind w:left="360" w:hanging="360"/>
      </w:pPr>
      <w:rPr>
        <w:rFonts w:ascii="Symbol" w:hAnsi="Symbo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6DD0B44"/>
    <w:multiLevelType w:val="hybridMultilevel"/>
    <w:tmpl w:val="C164CB9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D8321E"/>
    <w:multiLevelType w:val="hybridMultilevel"/>
    <w:tmpl w:val="CBDEBA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947641A"/>
    <w:multiLevelType w:val="hybridMultilevel"/>
    <w:tmpl w:val="B914B6EA"/>
    <w:lvl w:ilvl="0" w:tplc="04100001">
      <w:start w:val="1"/>
      <w:numFmt w:val="bullet"/>
      <w:lvlText w:val=""/>
      <w:lvlJc w:val="left"/>
      <w:pPr>
        <w:ind w:left="360" w:hanging="360"/>
      </w:pPr>
      <w:rPr>
        <w:rFonts w:ascii="Symbol" w:hAnsi="Symbol" w:hint="default"/>
        <w:color w:val="00457D"/>
      </w:rPr>
    </w:lvl>
    <w:lvl w:ilvl="1" w:tplc="C3FE915C">
      <w:start w:val="1"/>
      <w:numFmt w:val="bullet"/>
      <w:lvlText w:val="o"/>
      <w:lvlJc w:val="left"/>
      <w:pPr>
        <w:ind w:left="1440" w:hanging="360"/>
      </w:pPr>
      <w:rPr>
        <w:rFonts w:ascii="Courier New" w:hAnsi="Courier New" w:cs="Courier New" w:hint="default"/>
        <w:color w:val="00457D"/>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C4165C"/>
    <w:multiLevelType w:val="hybridMultilevel"/>
    <w:tmpl w:val="EE04CB7E"/>
    <w:lvl w:ilvl="0" w:tplc="9A9CDDDC">
      <w:start w:val="1"/>
      <w:numFmt w:val="bullet"/>
      <w:lvlText w:val=""/>
      <w:lvlJc w:val="left"/>
      <w:pPr>
        <w:ind w:left="360" w:hanging="360"/>
      </w:pPr>
      <w:rPr>
        <w:rFonts w:ascii="Symbol" w:hAnsi="Symbol" w:hint="default"/>
        <w:color w:val="auto"/>
      </w:rPr>
    </w:lvl>
    <w:lvl w:ilvl="1" w:tplc="5A7A5218">
      <w:start w:val="1"/>
      <w:numFmt w:val="bullet"/>
      <w:lvlText w:val="o"/>
      <w:lvlJc w:val="left"/>
      <w:pPr>
        <w:ind w:left="1080" w:hanging="360"/>
      </w:pPr>
      <w:rPr>
        <w:rFonts w:ascii="Courier New" w:hAnsi="Courier New" w:cs="Courier New" w:hint="default"/>
        <w:color w:val="auto"/>
      </w:rPr>
    </w:lvl>
    <w:lvl w:ilvl="2" w:tplc="B90441E0">
      <w:start w:val="1"/>
      <w:numFmt w:val="bullet"/>
      <w:lvlText w:val=""/>
      <w:lvlJc w:val="left"/>
      <w:pPr>
        <w:ind w:left="1800" w:hanging="360"/>
      </w:pPr>
      <w:rPr>
        <w:rFonts w:ascii="Wingdings" w:hAnsi="Wingdings" w:hint="default"/>
        <w:color w:val="00457D"/>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994E2B"/>
    <w:multiLevelType w:val="hybridMultilevel"/>
    <w:tmpl w:val="2CCA8E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34633F9"/>
    <w:multiLevelType w:val="hybridMultilevel"/>
    <w:tmpl w:val="275A2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CB22CEB"/>
    <w:multiLevelType w:val="hybridMultilevel"/>
    <w:tmpl w:val="CA444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EAA3D3A"/>
    <w:multiLevelType w:val="hybridMultilevel"/>
    <w:tmpl w:val="4A8E91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5" w15:restartNumberingAfterBreak="0">
    <w:nsid w:val="7B7A5BB8"/>
    <w:multiLevelType w:val="hybridMultilevel"/>
    <w:tmpl w:val="C6787F7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9"/>
  </w:num>
  <w:num w:numId="4">
    <w:abstractNumId w:val="22"/>
  </w:num>
  <w:num w:numId="5">
    <w:abstractNumId w:val="12"/>
  </w:num>
  <w:num w:numId="6">
    <w:abstractNumId w:val="7"/>
  </w:num>
  <w:num w:numId="7">
    <w:abstractNumId w:val="17"/>
  </w:num>
  <w:num w:numId="8">
    <w:abstractNumId w:val="16"/>
  </w:num>
  <w:num w:numId="9">
    <w:abstractNumId w:val="0"/>
  </w:num>
  <w:num w:numId="10">
    <w:abstractNumId w:val="1"/>
  </w:num>
  <w:num w:numId="11">
    <w:abstractNumId w:val="3"/>
  </w:num>
  <w:num w:numId="12">
    <w:abstractNumId w:val="4"/>
  </w:num>
  <w:num w:numId="13">
    <w:abstractNumId w:val="14"/>
  </w:num>
  <w:num w:numId="14">
    <w:abstractNumId w:val="2"/>
  </w:num>
  <w:num w:numId="15">
    <w:abstractNumId w:val="13"/>
  </w:num>
  <w:num w:numId="16">
    <w:abstractNumId w:val="23"/>
  </w:num>
  <w:num w:numId="17">
    <w:abstractNumId w:val="19"/>
  </w:num>
  <w:num w:numId="18">
    <w:abstractNumId w:val="5"/>
  </w:num>
  <w:num w:numId="19">
    <w:abstractNumId w:val="18"/>
  </w:num>
  <w:num w:numId="20">
    <w:abstractNumId w:val="25"/>
  </w:num>
  <w:num w:numId="21">
    <w:abstractNumId w:val="6"/>
  </w:num>
  <w:num w:numId="22">
    <w:abstractNumId w:val="10"/>
  </w:num>
  <w:num w:numId="23">
    <w:abstractNumId w:val="8"/>
  </w:num>
  <w:num w:numId="24">
    <w:abstractNumId w:val="21"/>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7FC"/>
    <w:rsid w:val="00001697"/>
    <w:rsid w:val="00001ED8"/>
    <w:rsid w:val="00002C1B"/>
    <w:rsid w:val="00003744"/>
    <w:rsid w:val="00003F78"/>
    <w:rsid w:val="00004B0A"/>
    <w:rsid w:val="00005126"/>
    <w:rsid w:val="00005316"/>
    <w:rsid w:val="0000535F"/>
    <w:rsid w:val="00005B25"/>
    <w:rsid w:val="00006555"/>
    <w:rsid w:val="00010498"/>
    <w:rsid w:val="00010656"/>
    <w:rsid w:val="00010D71"/>
    <w:rsid w:val="0001111C"/>
    <w:rsid w:val="0001384A"/>
    <w:rsid w:val="00013DFA"/>
    <w:rsid w:val="0001439D"/>
    <w:rsid w:val="000151FC"/>
    <w:rsid w:val="00015D8E"/>
    <w:rsid w:val="00017968"/>
    <w:rsid w:val="00017FB4"/>
    <w:rsid w:val="000202BF"/>
    <w:rsid w:val="00020F55"/>
    <w:rsid w:val="00021D7F"/>
    <w:rsid w:val="00022079"/>
    <w:rsid w:val="00023462"/>
    <w:rsid w:val="00023D8A"/>
    <w:rsid w:val="00024DD4"/>
    <w:rsid w:val="00025A10"/>
    <w:rsid w:val="00027E3B"/>
    <w:rsid w:val="000314E4"/>
    <w:rsid w:val="000340C1"/>
    <w:rsid w:val="00035404"/>
    <w:rsid w:val="00035633"/>
    <w:rsid w:val="00042141"/>
    <w:rsid w:val="0004410A"/>
    <w:rsid w:val="00047851"/>
    <w:rsid w:val="00047ED7"/>
    <w:rsid w:val="0005080C"/>
    <w:rsid w:val="0005142F"/>
    <w:rsid w:val="000514FD"/>
    <w:rsid w:val="00051CA7"/>
    <w:rsid w:val="00051F7A"/>
    <w:rsid w:val="00052910"/>
    <w:rsid w:val="0005402C"/>
    <w:rsid w:val="00054250"/>
    <w:rsid w:val="00055180"/>
    <w:rsid w:val="00055AE9"/>
    <w:rsid w:val="00055D27"/>
    <w:rsid w:val="000602AA"/>
    <w:rsid w:val="000608EB"/>
    <w:rsid w:val="00060A59"/>
    <w:rsid w:val="0006440E"/>
    <w:rsid w:val="000657A8"/>
    <w:rsid w:val="000662E3"/>
    <w:rsid w:val="00067B8F"/>
    <w:rsid w:val="000707B3"/>
    <w:rsid w:val="00070F64"/>
    <w:rsid w:val="000715A9"/>
    <w:rsid w:val="000718E4"/>
    <w:rsid w:val="00071F0A"/>
    <w:rsid w:val="00071F88"/>
    <w:rsid w:val="00072570"/>
    <w:rsid w:val="000733A7"/>
    <w:rsid w:val="0007355C"/>
    <w:rsid w:val="00073870"/>
    <w:rsid w:val="00074788"/>
    <w:rsid w:val="000771A4"/>
    <w:rsid w:val="00077EF1"/>
    <w:rsid w:val="00080E0C"/>
    <w:rsid w:val="000825EA"/>
    <w:rsid w:val="00082EDA"/>
    <w:rsid w:val="000905D1"/>
    <w:rsid w:val="00090A39"/>
    <w:rsid w:val="00090B7E"/>
    <w:rsid w:val="000927C7"/>
    <w:rsid w:val="000935F1"/>
    <w:rsid w:val="00094560"/>
    <w:rsid w:val="00095EDB"/>
    <w:rsid w:val="000965BE"/>
    <w:rsid w:val="000A05CF"/>
    <w:rsid w:val="000A0FC3"/>
    <w:rsid w:val="000A1367"/>
    <w:rsid w:val="000A2084"/>
    <w:rsid w:val="000A5E93"/>
    <w:rsid w:val="000A62A9"/>
    <w:rsid w:val="000A7B66"/>
    <w:rsid w:val="000A7ED4"/>
    <w:rsid w:val="000B07B0"/>
    <w:rsid w:val="000B185F"/>
    <w:rsid w:val="000B1C52"/>
    <w:rsid w:val="000B3126"/>
    <w:rsid w:val="000B7985"/>
    <w:rsid w:val="000C344B"/>
    <w:rsid w:val="000C544C"/>
    <w:rsid w:val="000C6130"/>
    <w:rsid w:val="000D02E4"/>
    <w:rsid w:val="000D17FB"/>
    <w:rsid w:val="000D18C7"/>
    <w:rsid w:val="000D1E30"/>
    <w:rsid w:val="000D25AC"/>
    <w:rsid w:val="000D44D4"/>
    <w:rsid w:val="000D525B"/>
    <w:rsid w:val="000D5771"/>
    <w:rsid w:val="000D5893"/>
    <w:rsid w:val="000D68E6"/>
    <w:rsid w:val="000D7252"/>
    <w:rsid w:val="000E109B"/>
    <w:rsid w:val="000E2E4F"/>
    <w:rsid w:val="000E4E47"/>
    <w:rsid w:val="000E7194"/>
    <w:rsid w:val="000E7CC2"/>
    <w:rsid w:val="000F0BBD"/>
    <w:rsid w:val="000F10F8"/>
    <w:rsid w:val="000F39EF"/>
    <w:rsid w:val="000F43FE"/>
    <w:rsid w:val="000F5C0F"/>
    <w:rsid w:val="000F7FF9"/>
    <w:rsid w:val="0010059E"/>
    <w:rsid w:val="0010173D"/>
    <w:rsid w:val="001033BE"/>
    <w:rsid w:val="00107096"/>
    <w:rsid w:val="00110237"/>
    <w:rsid w:val="00111D08"/>
    <w:rsid w:val="0011205F"/>
    <w:rsid w:val="001139A6"/>
    <w:rsid w:val="00113D4A"/>
    <w:rsid w:val="00113F3C"/>
    <w:rsid w:val="00115344"/>
    <w:rsid w:val="001167D9"/>
    <w:rsid w:val="00123196"/>
    <w:rsid w:val="00123378"/>
    <w:rsid w:val="001246E0"/>
    <w:rsid w:val="00125C6A"/>
    <w:rsid w:val="001262A5"/>
    <w:rsid w:val="001273D4"/>
    <w:rsid w:val="001317CF"/>
    <w:rsid w:val="001329EC"/>
    <w:rsid w:val="00134187"/>
    <w:rsid w:val="00134C8C"/>
    <w:rsid w:val="00142451"/>
    <w:rsid w:val="00143689"/>
    <w:rsid w:val="00143A68"/>
    <w:rsid w:val="00144408"/>
    <w:rsid w:val="001446A5"/>
    <w:rsid w:val="00144F94"/>
    <w:rsid w:val="001458FE"/>
    <w:rsid w:val="00145BA6"/>
    <w:rsid w:val="001471AF"/>
    <w:rsid w:val="00150EF3"/>
    <w:rsid w:val="0015229D"/>
    <w:rsid w:val="00153328"/>
    <w:rsid w:val="0015377E"/>
    <w:rsid w:val="00156B19"/>
    <w:rsid w:val="001608BE"/>
    <w:rsid w:val="00162FBC"/>
    <w:rsid w:val="0016375C"/>
    <w:rsid w:val="001654A5"/>
    <w:rsid w:val="00170760"/>
    <w:rsid w:val="0017089E"/>
    <w:rsid w:val="00170B46"/>
    <w:rsid w:val="00171767"/>
    <w:rsid w:val="00171A25"/>
    <w:rsid w:val="00173764"/>
    <w:rsid w:val="0017405D"/>
    <w:rsid w:val="001748BA"/>
    <w:rsid w:val="00174C1F"/>
    <w:rsid w:val="00183DFD"/>
    <w:rsid w:val="00185AEF"/>
    <w:rsid w:val="00191F59"/>
    <w:rsid w:val="00192561"/>
    <w:rsid w:val="00192DAD"/>
    <w:rsid w:val="00192F75"/>
    <w:rsid w:val="00193B5E"/>
    <w:rsid w:val="00193F19"/>
    <w:rsid w:val="001A3E0D"/>
    <w:rsid w:val="001A3E96"/>
    <w:rsid w:val="001A6181"/>
    <w:rsid w:val="001B39C4"/>
    <w:rsid w:val="001B3B52"/>
    <w:rsid w:val="001B3C16"/>
    <w:rsid w:val="001C00F9"/>
    <w:rsid w:val="001C067C"/>
    <w:rsid w:val="001C48AA"/>
    <w:rsid w:val="001C51E2"/>
    <w:rsid w:val="001C60EA"/>
    <w:rsid w:val="001C611E"/>
    <w:rsid w:val="001C6D0F"/>
    <w:rsid w:val="001C7F98"/>
    <w:rsid w:val="001D04DB"/>
    <w:rsid w:val="001D0E41"/>
    <w:rsid w:val="001D153D"/>
    <w:rsid w:val="001D19F1"/>
    <w:rsid w:val="001D3CD2"/>
    <w:rsid w:val="001D3E45"/>
    <w:rsid w:val="001D4CE8"/>
    <w:rsid w:val="001D79A8"/>
    <w:rsid w:val="001E0E42"/>
    <w:rsid w:val="001E2726"/>
    <w:rsid w:val="001E2C19"/>
    <w:rsid w:val="001E35BC"/>
    <w:rsid w:val="001E469E"/>
    <w:rsid w:val="001E5245"/>
    <w:rsid w:val="001E5539"/>
    <w:rsid w:val="001E6902"/>
    <w:rsid w:val="001E6CBA"/>
    <w:rsid w:val="001F1C35"/>
    <w:rsid w:val="001F20B8"/>
    <w:rsid w:val="001F224A"/>
    <w:rsid w:val="001F3354"/>
    <w:rsid w:val="001F7833"/>
    <w:rsid w:val="00201481"/>
    <w:rsid w:val="002020DB"/>
    <w:rsid w:val="00202A01"/>
    <w:rsid w:val="0020435A"/>
    <w:rsid w:val="002056E1"/>
    <w:rsid w:val="00206047"/>
    <w:rsid w:val="002073BD"/>
    <w:rsid w:val="00207B90"/>
    <w:rsid w:val="00210158"/>
    <w:rsid w:val="00210291"/>
    <w:rsid w:val="0021155E"/>
    <w:rsid w:val="002137D4"/>
    <w:rsid w:val="00213F7C"/>
    <w:rsid w:val="0021535A"/>
    <w:rsid w:val="002158D6"/>
    <w:rsid w:val="002206B0"/>
    <w:rsid w:val="00220C3E"/>
    <w:rsid w:val="00220C89"/>
    <w:rsid w:val="00223C4D"/>
    <w:rsid w:val="00223F01"/>
    <w:rsid w:val="00224E88"/>
    <w:rsid w:val="00226406"/>
    <w:rsid w:val="00230A6C"/>
    <w:rsid w:val="00230F09"/>
    <w:rsid w:val="00232C0A"/>
    <w:rsid w:val="00233EF5"/>
    <w:rsid w:val="002349C3"/>
    <w:rsid w:val="00235391"/>
    <w:rsid w:val="0023771D"/>
    <w:rsid w:val="00241AB7"/>
    <w:rsid w:val="00241CF7"/>
    <w:rsid w:val="00241E9C"/>
    <w:rsid w:val="00242077"/>
    <w:rsid w:val="00244FA4"/>
    <w:rsid w:val="0025050F"/>
    <w:rsid w:val="0025076D"/>
    <w:rsid w:val="0025100A"/>
    <w:rsid w:val="00251AC2"/>
    <w:rsid w:val="002551A1"/>
    <w:rsid w:val="002616ED"/>
    <w:rsid w:val="0026358E"/>
    <w:rsid w:val="00265B05"/>
    <w:rsid w:val="00266561"/>
    <w:rsid w:val="00266D0D"/>
    <w:rsid w:val="00266E0C"/>
    <w:rsid w:val="00266E1A"/>
    <w:rsid w:val="00271105"/>
    <w:rsid w:val="002723FC"/>
    <w:rsid w:val="002726D7"/>
    <w:rsid w:val="00272C42"/>
    <w:rsid w:val="00272D7A"/>
    <w:rsid w:val="00272FAB"/>
    <w:rsid w:val="00273235"/>
    <w:rsid w:val="0027468B"/>
    <w:rsid w:val="00275042"/>
    <w:rsid w:val="00276B9E"/>
    <w:rsid w:val="00277114"/>
    <w:rsid w:val="0028259D"/>
    <w:rsid w:val="00282655"/>
    <w:rsid w:val="00282D8A"/>
    <w:rsid w:val="00282DAE"/>
    <w:rsid w:val="00287105"/>
    <w:rsid w:val="00291602"/>
    <w:rsid w:val="00292151"/>
    <w:rsid w:val="00292718"/>
    <w:rsid w:val="0029392F"/>
    <w:rsid w:val="00294338"/>
    <w:rsid w:val="00295B4C"/>
    <w:rsid w:val="00297583"/>
    <w:rsid w:val="002A2034"/>
    <w:rsid w:val="002A3232"/>
    <w:rsid w:val="002A3B41"/>
    <w:rsid w:val="002A51D6"/>
    <w:rsid w:val="002B0785"/>
    <w:rsid w:val="002B12E6"/>
    <w:rsid w:val="002B1329"/>
    <w:rsid w:val="002B2D4D"/>
    <w:rsid w:val="002B5964"/>
    <w:rsid w:val="002B7295"/>
    <w:rsid w:val="002B7C26"/>
    <w:rsid w:val="002B7F03"/>
    <w:rsid w:val="002B7F6A"/>
    <w:rsid w:val="002C0B56"/>
    <w:rsid w:val="002C0B93"/>
    <w:rsid w:val="002C0F1B"/>
    <w:rsid w:val="002C2712"/>
    <w:rsid w:val="002C3123"/>
    <w:rsid w:val="002C433C"/>
    <w:rsid w:val="002C4810"/>
    <w:rsid w:val="002C4FFE"/>
    <w:rsid w:val="002C5187"/>
    <w:rsid w:val="002C5517"/>
    <w:rsid w:val="002C58B9"/>
    <w:rsid w:val="002D1A9D"/>
    <w:rsid w:val="002D1D66"/>
    <w:rsid w:val="002D2C39"/>
    <w:rsid w:val="002D3092"/>
    <w:rsid w:val="002D3943"/>
    <w:rsid w:val="002D3B2F"/>
    <w:rsid w:val="002D4D2D"/>
    <w:rsid w:val="002D4E05"/>
    <w:rsid w:val="002D61E1"/>
    <w:rsid w:val="002D6E9B"/>
    <w:rsid w:val="002D7409"/>
    <w:rsid w:val="002E0F88"/>
    <w:rsid w:val="002E2D66"/>
    <w:rsid w:val="002E33A2"/>
    <w:rsid w:val="002E3609"/>
    <w:rsid w:val="002E5382"/>
    <w:rsid w:val="002E5E3C"/>
    <w:rsid w:val="002F07F4"/>
    <w:rsid w:val="002F2E6A"/>
    <w:rsid w:val="002F3045"/>
    <w:rsid w:val="002F323D"/>
    <w:rsid w:val="002F605D"/>
    <w:rsid w:val="00300EF7"/>
    <w:rsid w:val="00301EA6"/>
    <w:rsid w:val="003045CF"/>
    <w:rsid w:val="00305113"/>
    <w:rsid w:val="003059C3"/>
    <w:rsid w:val="00305B3F"/>
    <w:rsid w:val="00310511"/>
    <w:rsid w:val="00310654"/>
    <w:rsid w:val="0031227A"/>
    <w:rsid w:val="00313AD1"/>
    <w:rsid w:val="00315407"/>
    <w:rsid w:val="00315734"/>
    <w:rsid w:val="00315E74"/>
    <w:rsid w:val="0031648A"/>
    <w:rsid w:val="00316F39"/>
    <w:rsid w:val="0031755E"/>
    <w:rsid w:val="00321C3D"/>
    <w:rsid w:val="0032231F"/>
    <w:rsid w:val="00323A55"/>
    <w:rsid w:val="00323A6E"/>
    <w:rsid w:val="003257BC"/>
    <w:rsid w:val="00325A97"/>
    <w:rsid w:val="00325E98"/>
    <w:rsid w:val="003268D1"/>
    <w:rsid w:val="00327AF0"/>
    <w:rsid w:val="00331B49"/>
    <w:rsid w:val="00331F29"/>
    <w:rsid w:val="00332812"/>
    <w:rsid w:val="00333A1D"/>
    <w:rsid w:val="00333B9B"/>
    <w:rsid w:val="0033460B"/>
    <w:rsid w:val="00334F92"/>
    <w:rsid w:val="0033752D"/>
    <w:rsid w:val="00341F1E"/>
    <w:rsid w:val="00341F7E"/>
    <w:rsid w:val="0034291E"/>
    <w:rsid w:val="00343639"/>
    <w:rsid w:val="00344C5E"/>
    <w:rsid w:val="003456F8"/>
    <w:rsid w:val="003466A8"/>
    <w:rsid w:val="00347675"/>
    <w:rsid w:val="00347BD4"/>
    <w:rsid w:val="00347CD5"/>
    <w:rsid w:val="00350B80"/>
    <w:rsid w:val="00351462"/>
    <w:rsid w:val="00352BE2"/>
    <w:rsid w:val="00353E36"/>
    <w:rsid w:val="003554E0"/>
    <w:rsid w:val="00355DBF"/>
    <w:rsid w:val="003563F4"/>
    <w:rsid w:val="003576FF"/>
    <w:rsid w:val="00357F80"/>
    <w:rsid w:val="0036304D"/>
    <w:rsid w:val="003631B2"/>
    <w:rsid w:val="00363764"/>
    <w:rsid w:val="0036462F"/>
    <w:rsid w:val="00364E32"/>
    <w:rsid w:val="003653A3"/>
    <w:rsid w:val="00365753"/>
    <w:rsid w:val="00366C45"/>
    <w:rsid w:val="00367A4B"/>
    <w:rsid w:val="00370768"/>
    <w:rsid w:val="003764CF"/>
    <w:rsid w:val="00380A73"/>
    <w:rsid w:val="00382F29"/>
    <w:rsid w:val="00384929"/>
    <w:rsid w:val="00384AF1"/>
    <w:rsid w:val="00385A79"/>
    <w:rsid w:val="00386385"/>
    <w:rsid w:val="00386FD8"/>
    <w:rsid w:val="00387555"/>
    <w:rsid w:val="0039006E"/>
    <w:rsid w:val="00390FDF"/>
    <w:rsid w:val="003913D4"/>
    <w:rsid w:val="00391AD2"/>
    <w:rsid w:val="00392378"/>
    <w:rsid w:val="00393B9D"/>
    <w:rsid w:val="00394823"/>
    <w:rsid w:val="003955A0"/>
    <w:rsid w:val="003978DA"/>
    <w:rsid w:val="003A0A46"/>
    <w:rsid w:val="003A13B4"/>
    <w:rsid w:val="003A25F6"/>
    <w:rsid w:val="003A54E4"/>
    <w:rsid w:val="003A72AE"/>
    <w:rsid w:val="003A7632"/>
    <w:rsid w:val="003A7E5F"/>
    <w:rsid w:val="003B077A"/>
    <w:rsid w:val="003B2F64"/>
    <w:rsid w:val="003B3381"/>
    <w:rsid w:val="003B4A8D"/>
    <w:rsid w:val="003B5D17"/>
    <w:rsid w:val="003B5D7A"/>
    <w:rsid w:val="003B72C4"/>
    <w:rsid w:val="003C2417"/>
    <w:rsid w:val="003C276B"/>
    <w:rsid w:val="003C3404"/>
    <w:rsid w:val="003C48B6"/>
    <w:rsid w:val="003C75E1"/>
    <w:rsid w:val="003C7C53"/>
    <w:rsid w:val="003D4318"/>
    <w:rsid w:val="003D66C8"/>
    <w:rsid w:val="003E0375"/>
    <w:rsid w:val="003E15D6"/>
    <w:rsid w:val="003E2D1E"/>
    <w:rsid w:val="003E4422"/>
    <w:rsid w:val="003E44CA"/>
    <w:rsid w:val="003E4FF7"/>
    <w:rsid w:val="003E6B2B"/>
    <w:rsid w:val="003F1AAC"/>
    <w:rsid w:val="003F1E08"/>
    <w:rsid w:val="003F35EF"/>
    <w:rsid w:val="003F3B35"/>
    <w:rsid w:val="003F470F"/>
    <w:rsid w:val="003F52F6"/>
    <w:rsid w:val="00401C52"/>
    <w:rsid w:val="004052B2"/>
    <w:rsid w:val="00405C0C"/>
    <w:rsid w:val="00405FA5"/>
    <w:rsid w:val="00406018"/>
    <w:rsid w:val="004063A2"/>
    <w:rsid w:val="00406B12"/>
    <w:rsid w:val="00412253"/>
    <w:rsid w:val="00413B2C"/>
    <w:rsid w:val="00414C6F"/>
    <w:rsid w:val="00415770"/>
    <w:rsid w:val="00415FC6"/>
    <w:rsid w:val="0041646F"/>
    <w:rsid w:val="0041674A"/>
    <w:rsid w:val="00423B3B"/>
    <w:rsid w:val="004247AF"/>
    <w:rsid w:val="00425913"/>
    <w:rsid w:val="00426A88"/>
    <w:rsid w:val="00430270"/>
    <w:rsid w:val="00434060"/>
    <w:rsid w:val="00434921"/>
    <w:rsid w:val="004350BB"/>
    <w:rsid w:val="00436E44"/>
    <w:rsid w:val="00437372"/>
    <w:rsid w:val="00437569"/>
    <w:rsid w:val="00437A73"/>
    <w:rsid w:val="0044012A"/>
    <w:rsid w:val="00440D4A"/>
    <w:rsid w:val="00441D52"/>
    <w:rsid w:val="004420B7"/>
    <w:rsid w:val="00442312"/>
    <w:rsid w:val="00442E37"/>
    <w:rsid w:val="004432F6"/>
    <w:rsid w:val="00446F85"/>
    <w:rsid w:val="00451001"/>
    <w:rsid w:val="004522B4"/>
    <w:rsid w:val="00452338"/>
    <w:rsid w:val="00452891"/>
    <w:rsid w:val="00452900"/>
    <w:rsid w:val="00452A5B"/>
    <w:rsid w:val="00452CED"/>
    <w:rsid w:val="00453B39"/>
    <w:rsid w:val="00455F5E"/>
    <w:rsid w:val="00456AC9"/>
    <w:rsid w:val="00461BFF"/>
    <w:rsid w:val="00462A50"/>
    <w:rsid w:val="00462F9C"/>
    <w:rsid w:val="004636F5"/>
    <w:rsid w:val="0046775E"/>
    <w:rsid w:val="00467895"/>
    <w:rsid w:val="0047038B"/>
    <w:rsid w:val="00470740"/>
    <w:rsid w:val="00470D92"/>
    <w:rsid w:val="0047196C"/>
    <w:rsid w:val="0047354E"/>
    <w:rsid w:val="004752D9"/>
    <w:rsid w:val="00475510"/>
    <w:rsid w:val="0047586E"/>
    <w:rsid w:val="00477873"/>
    <w:rsid w:val="00480E9D"/>
    <w:rsid w:val="00481D22"/>
    <w:rsid w:val="00483720"/>
    <w:rsid w:val="0048588A"/>
    <w:rsid w:val="0048762D"/>
    <w:rsid w:val="00490397"/>
    <w:rsid w:val="00490692"/>
    <w:rsid w:val="00490EB3"/>
    <w:rsid w:val="004952D7"/>
    <w:rsid w:val="004955F7"/>
    <w:rsid w:val="00495941"/>
    <w:rsid w:val="00496108"/>
    <w:rsid w:val="004971EA"/>
    <w:rsid w:val="004A07FF"/>
    <w:rsid w:val="004A0830"/>
    <w:rsid w:val="004A0E05"/>
    <w:rsid w:val="004A11C7"/>
    <w:rsid w:val="004A18D7"/>
    <w:rsid w:val="004A1B26"/>
    <w:rsid w:val="004A1BFD"/>
    <w:rsid w:val="004A31D4"/>
    <w:rsid w:val="004A5489"/>
    <w:rsid w:val="004A6690"/>
    <w:rsid w:val="004B27A1"/>
    <w:rsid w:val="004B3935"/>
    <w:rsid w:val="004B447F"/>
    <w:rsid w:val="004B4909"/>
    <w:rsid w:val="004B7ACD"/>
    <w:rsid w:val="004C17CB"/>
    <w:rsid w:val="004C2236"/>
    <w:rsid w:val="004C285E"/>
    <w:rsid w:val="004C6784"/>
    <w:rsid w:val="004C679F"/>
    <w:rsid w:val="004D0248"/>
    <w:rsid w:val="004D0BDF"/>
    <w:rsid w:val="004D3A0B"/>
    <w:rsid w:val="004D469E"/>
    <w:rsid w:val="004D4B67"/>
    <w:rsid w:val="004D5883"/>
    <w:rsid w:val="004D7E74"/>
    <w:rsid w:val="004E003D"/>
    <w:rsid w:val="004E186A"/>
    <w:rsid w:val="004E4BBD"/>
    <w:rsid w:val="004E5018"/>
    <w:rsid w:val="004E5EFE"/>
    <w:rsid w:val="004F000A"/>
    <w:rsid w:val="004F0578"/>
    <w:rsid w:val="004F064A"/>
    <w:rsid w:val="004F0FD3"/>
    <w:rsid w:val="004F1480"/>
    <w:rsid w:val="004F1688"/>
    <w:rsid w:val="004F3FEB"/>
    <w:rsid w:val="004F58E5"/>
    <w:rsid w:val="004F60EA"/>
    <w:rsid w:val="004F69B2"/>
    <w:rsid w:val="004F751C"/>
    <w:rsid w:val="005014CD"/>
    <w:rsid w:val="00501793"/>
    <w:rsid w:val="00505B7D"/>
    <w:rsid w:val="00505BFD"/>
    <w:rsid w:val="00510AA1"/>
    <w:rsid w:val="00511D86"/>
    <w:rsid w:val="00511E6F"/>
    <w:rsid w:val="00512868"/>
    <w:rsid w:val="00512879"/>
    <w:rsid w:val="00514990"/>
    <w:rsid w:val="00516CBE"/>
    <w:rsid w:val="00517170"/>
    <w:rsid w:val="00520362"/>
    <w:rsid w:val="005203E7"/>
    <w:rsid w:val="005204CB"/>
    <w:rsid w:val="00520DE3"/>
    <w:rsid w:val="00521D99"/>
    <w:rsid w:val="00522C6E"/>
    <w:rsid w:val="00522E26"/>
    <w:rsid w:val="00524F37"/>
    <w:rsid w:val="00525952"/>
    <w:rsid w:val="00525AEA"/>
    <w:rsid w:val="00525FA8"/>
    <w:rsid w:val="005272D8"/>
    <w:rsid w:val="00530B7D"/>
    <w:rsid w:val="00530BB4"/>
    <w:rsid w:val="00530FB0"/>
    <w:rsid w:val="00531550"/>
    <w:rsid w:val="00531EA2"/>
    <w:rsid w:val="005320A9"/>
    <w:rsid w:val="00532D90"/>
    <w:rsid w:val="00533B76"/>
    <w:rsid w:val="00533D48"/>
    <w:rsid w:val="005341D8"/>
    <w:rsid w:val="005419E9"/>
    <w:rsid w:val="00541AF9"/>
    <w:rsid w:val="00541DC9"/>
    <w:rsid w:val="00542475"/>
    <w:rsid w:val="005440CF"/>
    <w:rsid w:val="00550ABA"/>
    <w:rsid w:val="00550C9C"/>
    <w:rsid w:val="005516A8"/>
    <w:rsid w:val="00552A16"/>
    <w:rsid w:val="00553691"/>
    <w:rsid w:val="00560786"/>
    <w:rsid w:val="0056133B"/>
    <w:rsid w:val="005614F9"/>
    <w:rsid w:val="0056268F"/>
    <w:rsid w:val="00563BF8"/>
    <w:rsid w:val="0056476B"/>
    <w:rsid w:val="00565187"/>
    <w:rsid w:val="00565C3C"/>
    <w:rsid w:val="00570339"/>
    <w:rsid w:val="0057085B"/>
    <w:rsid w:val="00570C6B"/>
    <w:rsid w:val="00572C27"/>
    <w:rsid w:val="00572DF6"/>
    <w:rsid w:val="00573141"/>
    <w:rsid w:val="00573388"/>
    <w:rsid w:val="00573998"/>
    <w:rsid w:val="00573AB6"/>
    <w:rsid w:val="005751E5"/>
    <w:rsid w:val="00577D77"/>
    <w:rsid w:val="00580725"/>
    <w:rsid w:val="0058232D"/>
    <w:rsid w:val="00586657"/>
    <w:rsid w:val="005869A8"/>
    <w:rsid w:val="00586FDE"/>
    <w:rsid w:val="00587C9B"/>
    <w:rsid w:val="00590653"/>
    <w:rsid w:val="00590E5A"/>
    <w:rsid w:val="00591F4E"/>
    <w:rsid w:val="005932A0"/>
    <w:rsid w:val="00593F06"/>
    <w:rsid w:val="005940D1"/>
    <w:rsid w:val="00594E34"/>
    <w:rsid w:val="00595A0C"/>
    <w:rsid w:val="005961FF"/>
    <w:rsid w:val="005A14D6"/>
    <w:rsid w:val="005A2BB7"/>
    <w:rsid w:val="005A3A8D"/>
    <w:rsid w:val="005A47B8"/>
    <w:rsid w:val="005A4ADA"/>
    <w:rsid w:val="005A6F2F"/>
    <w:rsid w:val="005B0CBF"/>
    <w:rsid w:val="005B0FDD"/>
    <w:rsid w:val="005B13AE"/>
    <w:rsid w:val="005B283E"/>
    <w:rsid w:val="005B2FB4"/>
    <w:rsid w:val="005B3A18"/>
    <w:rsid w:val="005B41AA"/>
    <w:rsid w:val="005B4E45"/>
    <w:rsid w:val="005B4F61"/>
    <w:rsid w:val="005B4FAC"/>
    <w:rsid w:val="005B57EF"/>
    <w:rsid w:val="005B5EC9"/>
    <w:rsid w:val="005B678F"/>
    <w:rsid w:val="005B7A0D"/>
    <w:rsid w:val="005C110E"/>
    <w:rsid w:val="005C387E"/>
    <w:rsid w:val="005C455A"/>
    <w:rsid w:val="005C5968"/>
    <w:rsid w:val="005C726D"/>
    <w:rsid w:val="005C7593"/>
    <w:rsid w:val="005C7707"/>
    <w:rsid w:val="005D0B90"/>
    <w:rsid w:val="005D1239"/>
    <w:rsid w:val="005D133C"/>
    <w:rsid w:val="005D33D4"/>
    <w:rsid w:val="005D5CF2"/>
    <w:rsid w:val="005D7FCA"/>
    <w:rsid w:val="005E1232"/>
    <w:rsid w:val="005E2147"/>
    <w:rsid w:val="005E485F"/>
    <w:rsid w:val="005E548F"/>
    <w:rsid w:val="005F26F4"/>
    <w:rsid w:val="005F7B05"/>
    <w:rsid w:val="006002AA"/>
    <w:rsid w:val="006007E1"/>
    <w:rsid w:val="006032BF"/>
    <w:rsid w:val="00605C92"/>
    <w:rsid w:val="00606191"/>
    <w:rsid w:val="006068C6"/>
    <w:rsid w:val="00606B8C"/>
    <w:rsid w:val="00611C67"/>
    <w:rsid w:val="00614076"/>
    <w:rsid w:val="0061416D"/>
    <w:rsid w:val="00614E5A"/>
    <w:rsid w:val="00616235"/>
    <w:rsid w:val="00617A65"/>
    <w:rsid w:val="00617D4B"/>
    <w:rsid w:val="00620244"/>
    <w:rsid w:val="00620B8A"/>
    <w:rsid w:val="00621D5A"/>
    <w:rsid w:val="0062275E"/>
    <w:rsid w:val="0062554E"/>
    <w:rsid w:val="006258B1"/>
    <w:rsid w:val="00630230"/>
    <w:rsid w:val="00630E03"/>
    <w:rsid w:val="00631233"/>
    <w:rsid w:val="0063197E"/>
    <w:rsid w:val="00633A2F"/>
    <w:rsid w:val="006342E2"/>
    <w:rsid w:val="00636EB6"/>
    <w:rsid w:val="00640B8B"/>
    <w:rsid w:val="006414FA"/>
    <w:rsid w:val="00643E28"/>
    <w:rsid w:val="0064462F"/>
    <w:rsid w:val="00645153"/>
    <w:rsid w:val="00646223"/>
    <w:rsid w:val="00646F8C"/>
    <w:rsid w:val="00650304"/>
    <w:rsid w:val="00650FCC"/>
    <w:rsid w:val="0065129B"/>
    <w:rsid w:val="00652002"/>
    <w:rsid w:val="00652695"/>
    <w:rsid w:val="006529FA"/>
    <w:rsid w:val="00652E50"/>
    <w:rsid w:val="00653501"/>
    <w:rsid w:val="006535F8"/>
    <w:rsid w:val="00653B45"/>
    <w:rsid w:val="0065498E"/>
    <w:rsid w:val="00657085"/>
    <w:rsid w:val="00660671"/>
    <w:rsid w:val="00660E10"/>
    <w:rsid w:val="006638E0"/>
    <w:rsid w:val="00663B7B"/>
    <w:rsid w:val="00663CB0"/>
    <w:rsid w:val="00663DAE"/>
    <w:rsid w:val="006640FF"/>
    <w:rsid w:val="006655DA"/>
    <w:rsid w:val="00666C23"/>
    <w:rsid w:val="00666CF5"/>
    <w:rsid w:val="00667145"/>
    <w:rsid w:val="006673BB"/>
    <w:rsid w:val="00670AD9"/>
    <w:rsid w:val="00670C35"/>
    <w:rsid w:val="006713C2"/>
    <w:rsid w:val="00671713"/>
    <w:rsid w:val="00673AE4"/>
    <w:rsid w:val="0067402D"/>
    <w:rsid w:val="00675E56"/>
    <w:rsid w:val="0067632C"/>
    <w:rsid w:val="00677A85"/>
    <w:rsid w:val="006805A5"/>
    <w:rsid w:val="00680B51"/>
    <w:rsid w:val="006821E3"/>
    <w:rsid w:val="0068264F"/>
    <w:rsid w:val="0068386F"/>
    <w:rsid w:val="00683FFA"/>
    <w:rsid w:val="0068552E"/>
    <w:rsid w:val="00687427"/>
    <w:rsid w:val="00687C90"/>
    <w:rsid w:val="00693518"/>
    <w:rsid w:val="00694602"/>
    <w:rsid w:val="00694C51"/>
    <w:rsid w:val="006955E7"/>
    <w:rsid w:val="00695B31"/>
    <w:rsid w:val="00695FCF"/>
    <w:rsid w:val="006965ED"/>
    <w:rsid w:val="00696965"/>
    <w:rsid w:val="00696DDA"/>
    <w:rsid w:val="006A135C"/>
    <w:rsid w:val="006A46FB"/>
    <w:rsid w:val="006A4CFB"/>
    <w:rsid w:val="006A52B4"/>
    <w:rsid w:val="006A71A2"/>
    <w:rsid w:val="006A7D1E"/>
    <w:rsid w:val="006B2505"/>
    <w:rsid w:val="006B4075"/>
    <w:rsid w:val="006B5E7A"/>
    <w:rsid w:val="006B6817"/>
    <w:rsid w:val="006B6956"/>
    <w:rsid w:val="006C09E3"/>
    <w:rsid w:val="006C0EFE"/>
    <w:rsid w:val="006C1110"/>
    <w:rsid w:val="006C2CFA"/>
    <w:rsid w:val="006C3D7A"/>
    <w:rsid w:val="006C41FF"/>
    <w:rsid w:val="006C4E62"/>
    <w:rsid w:val="006C514B"/>
    <w:rsid w:val="006D142A"/>
    <w:rsid w:val="006D165F"/>
    <w:rsid w:val="006D30E8"/>
    <w:rsid w:val="006D3E4C"/>
    <w:rsid w:val="006D502F"/>
    <w:rsid w:val="006D5067"/>
    <w:rsid w:val="006D549D"/>
    <w:rsid w:val="006D5AAC"/>
    <w:rsid w:val="006E00DA"/>
    <w:rsid w:val="006E031B"/>
    <w:rsid w:val="006E0BE5"/>
    <w:rsid w:val="006E14D4"/>
    <w:rsid w:val="006E19A5"/>
    <w:rsid w:val="006E1E2F"/>
    <w:rsid w:val="006E1EA3"/>
    <w:rsid w:val="006E265E"/>
    <w:rsid w:val="006E27FD"/>
    <w:rsid w:val="006E3A2A"/>
    <w:rsid w:val="006E3EA3"/>
    <w:rsid w:val="006E4DAD"/>
    <w:rsid w:val="006E6CC2"/>
    <w:rsid w:val="006E7D1F"/>
    <w:rsid w:val="006F0C20"/>
    <w:rsid w:val="006F39C8"/>
    <w:rsid w:val="006F41BB"/>
    <w:rsid w:val="006F5C05"/>
    <w:rsid w:val="006F5E1D"/>
    <w:rsid w:val="006F5E63"/>
    <w:rsid w:val="006F6ADA"/>
    <w:rsid w:val="006F707F"/>
    <w:rsid w:val="00701CC2"/>
    <w:rsid w:val="007027C3"/>
    <w:rsid w:val="0070382E"/>
    <w:rsid w:val="00704AF2"/>
    <w:rsid w:val="00704F88"/>
    <w:rsid w:val="0070621C"/>
    <w:rsid w:val="00706682"/>
    <w:rsid w:val="00707993"/>
    <w:rsid w:val="0071123A"/>
    <w:rsid w:val="00711E25"/>
    <w:rsid w:val="0071252F"/>
    <w:rsid w:val="00712A2C"/>
    <w:rsid w:val="007138CC"/>
    <w:rsid w:val="0071439B"/>
    <w:rsid w:val="007204A2"/>
    <w:rsid w:val="00720BA2"/>
    <w:rsid w:val="0072122E"/>
    <w:rsid w:val="00723351"/>
    <w:rsid w:val="00723B85"/>
    <w:rsid w:val="00723E4C"/>
    <w:rsid w:val="007250A2"/>
    <w:rsid w:val="007257B8"/>
    <w:rsid w:val="00725B95"/>
    <w:rsid w:val="007260E1"/>
    <w:rsid w:val="00727341"/>
    <w:rsid w:val="00727A83"/>
    <w:rsid w:val="00727B49"/>
    <w:rsid w:val="00730E03"/>
    <w:rsid w:val="0073174A"/>
    <w:rsid w:val="007333BE"/>
    <w:rsid w:val="007335A8"/>
    <w:rsid w:val="00737013"/>
    <w:rsid w:val="0073764E"/>
    <w:rsid w:val="00737DDD"/>
    <w:rsid w:val="00741123"/>
    <w:rsid w:val="00743430"/>
    <w:rsid w:val="00744544"/>
    <w:rsid w:val="00744F05"/>
    <w:rsid w:val="00750239"/>
    <w:rsid w:val="0075099D"/>
    <w:rsid w:val="00751807"/>
    <w:rsid w:val="0075219A"/>
    <w:rsid w:val="007537ED"/>
    <w:rsid w:val="00754B1B"/>
    <w:rsid w:val="00754F30"/>
    <w:rsid w:val="0075698F"/>
    <w:rsid w:val="00756B84"/>
    <w:rsid w:val="00757A75"/>
    <w:rsid w:val="00760136"/>
    <w:rsid w:val="00760496"/>
    <w:rsid w:val="0076053B"/>
    <w:rsid w:val="0076327B"/>
    <w:rsid w:val="00763FB0"/>
    <w:rsid w:val="0076674A"/>
    <w:rsid w:val="0077041A"/>
    <w:rsid w:val="00770CC6"/>
    <w:rsid w:val="00770D2D"/>
    <w:rsid w:val="00772C0B"/>
    <w:rsid w:val="007738D0"/>
    <w:rsid w:val="00773EC0"/>
    <w:rsid w:val="00774E33"/>
    <w:rsid w:val="0077567A"/>
    <w:rsid w:val="00775DA1"/>
    <w:rsid w:val="00780153"/>
    <w:rsid w:val="00780533"/>
    <w:rsid w:val="00780C2C"/>
    <w:rsid w:val="0078579B"/>
    <w:rsid w:val="007866FF"/>
    <w:rsid w:val="0078737D"/>
    <w:rsid w:val="00787EA0"/>
    <w:rsid w:val="00790464"/>
    <w:rsid w:val="00792F39"/>
    <w:rsid w:val="007939B6"/>
    <w:rsid w:val="00794F61"/>
    <w:rsid w:val="007964C7"/>
    <w:rsid w:val="007A2CB8"/>
    <w:rsid w:val="007A4969"/>
    <w:rsid w:val="007A6D9A"/>
    <w:rsid w:val="007B01D2"/>
    <w:rsid w:val="007B05F7"/>
    <w:rsid w:val="007B1924"/>
    <w:rsid w:val="007B199A"/>
    <w:rsid w:val="007B1BA6"/>
    <w:rsid w:val="007B48F8"/>
    <w:rsid w:val="007B4C9D"/>
    <w:rsid w:val="007B55B5"/>
    <w:rsid w:val="007B5624"/>
    <w:rsid w:val="007B6E73"/>
    <w:rsid w:val="007C0939"/>
    <w:rsid w:val="007C0C20"/>
    <w:rsid w:val="007C2D48"/>
    <w:rsid w:val="007C3D92"/>
    <w:rsid w:val="007C5420"/>
    <w:rsid w:val="007C7106"/>
    <w:rsid w:val="007D1008"/>
    <w:rsid w:val="007D1505"/>
    <w:rsid w:val="007D1B67"/>
    <w:rsid w:val="007D2672"/>
    <w:rsid w:val="007D29DD"/>
    <w:rsid w:val="007D315D"/>
    <w:rsid w:val="007D4B6B"/>
    <w:rsid w:val="007D62DC"/>
    <w:rsid w:val="007D714C"/>
    <w:rsid w:val="007D7930"/>
    <w:rsid w:val="007E0965"/>
    <w:rsid w:val="007E0BA2"/>
    <w:rsid w:val="007E312F"/>
    <w:rsid w:val="007E45BB"/>
    <w:rsid w:val="007E5588"/>
    <w:rsid w:val="007E5E04"/>
    <w:rsid w:val="007E728E"/>
    <w:rsid w:val="007E784C"/>
    <w:rsid w:val="007F130A"/>
    <w:rsid w:val="007F1864"/>
    <w:rsid w:val="007F2BD9"/>
    <w:rsid w:val="007F3912"/>
    <w:rsid w:val="007F3D4F"/>
    <w:rsid w:val="007F46C8"/>
    <w:rsid w:val="007F5895"/>
    <w:rsid w:val="007F5D18"/>
    <w:rsid w:val="007F7C88"/>
    <w:rsid w:val="00802069"/>
    <w:rsid w:val="008025DC"/>
    <w:rsid w:val="00802B47"/>
    <w:rsid w:val="00802D51"/>
    <w:rsid w:val="00803C62"/>
    <w:rsid w:val="00804056"/>
    <w:rsid w:val="00804BDB"/>
    <w:rsid w:val="00806EC8"/>
    <w:rsid w:val="008105B4"/>
    <w:rsid w:val="00812D5B"/>
    <w:rsid w:val="00813C6C"/>
    <w:rsid w:val="00814CE9"/>
    <w:rsid w:val="00815D73"/>
    <w:rsid w:val="00815EBF"/>
    <w:rsid w:val="00816569"/>
    <w:rsid w:val="008176D9"/>
    <w:rsid w:val="00821168"/>
    <w:rsid w:val="00821721"/>
    <w:rsid w:val="00823FD5"/>
    <w:rsid w:val="008246EF"/>
    <w:rsid w:val="00824CD0"/>
    <w:rsid w:val="00825BCB"/>
    <w:rsid w:val="0082609D"/>
    <w:rsid w:val="0082651A"/>
    <w:rsid w:val="008268DC"/>
    <w:rsid w:val="008270A6"/>
    <w:rsid w:val="00827BB7"/>
    <w:rsid w:val="0083089C"/>
    <w:rsid w:val="00830CA8"/>
    <w:rsid w:val="00831276"/>
    <w:rsid w:val="00831988"/>
    <w:rsid w:val="00832233"/>
    <w:rsid w:val="00832BDC"/>
    <w:rsid w:val="00833474"/>
    <w:rsid w:val="0083364D"/>
    <w:rsid w:val="008340F1"/>
    <w:rsid w:val="0083420C"/>
    <w:rsid w:val="00834A4A"/>
    <w:rsid w:val="0083539A"/>
    <w:rsid w:val="0083564F"/>
    <w:rsid w:val="008356C6"/>
    <w:rsid w:val="00835BAF"/>
    <w:rsid w:val="0083673F"/>
    <w:rsid w:val="008403E5"/>
    <w:rsid w:val="008409F8"/>
    <w:rsid w:val="008426A9"/>
    <w:rsid w:val="00844028"/>
    <w:rsid w:val="00844290"/>
    <w:rsid w:val="0084493B"/>
    <w:rsid w:val="00845D51"/>
    <w:rsid w:val="00845E94"/>
    <w:rsid w:val="00846222"/>
    <w:rsid w:val="008469EE"/>
    <w:rsid w:val="008513F9"/>
    <w:rsid w:val="00851BCE"/>
    <w:rsid w:val="008521CA"/>
    <w:rsid w:val="00852402"/>
    <w:rsid w:val="00854CE5"/>
    <w:rsid w:val="00856033"/>
    <w:rsid w:val="008566B3"/>
    <w:rsid w:val="008566D3"/>
    <w:rsid w:val="00856765"/>
    <w:rsid w:val="008624D0"/>
    <w:rsid w:val="00864979"/>
    <w:rsid w:val="00864FF7"/>
    <w:rsid w:val="00865069"/>
    <w:rsid w:val="00865888"/>
    <w:rsid w:val="00867101"/>
    <w:rsid w:val="00867113"/>
    <w:rsid w:val="00867AEB"/>
    <w:rsid w:val="00877037"/>
    <w:rsid w:val="008775A4"/>
    <w:rsid w:val="00881122"/>
    <w:rsid w:val="00881AF4"/>
    <w:rsid w:val="00882476"/>
    <w:rsid w:val="008834FE"/>
    <w:rsid w:val="00883BC1"/>
    <w:rsid w:val="00884AD1"/>
    <w:rsid w:val="00884AE7"/>
    <w:rsid w:val="0088673B"/>
    <w:rsid w:val="008878B8"/>
    <w:rsid w:val="00890405"/>
    <w:rsid w:val="00890E3C"/>
    <w:rsid w:val="008920DC"/>
    <w:rsid w:val="008956D1"/>
    <w:rsid w:val="008957EF"/>
    <w:rsid w:val="00895806"/>
    <w:rsid w:val="008972B2"/>
    <w:rsid w:val="008976A1"/>
    <w:rsid w:val="008A0E25"/>
    <w:rsid w:val="008A1766"/>
    <w:rsid w:val="008A36D7"/>
    <w:rsid w:val="008A592A"/>
    <w:rsid w:val="008A639D"/>
    <w:rsid w:val="008A7AFF"/>
    <w:rsid w:val="008B1F09"/>
    <w:rsid w:val="008B2BA7"/>
    <w:rsid w:val="008B3494"/>
    <w:rsid w:val="008B3CA2"/>
    <w:rsid w:val="008B505C"/>
    <w:rsid w:val="008B7022"/>
    <w:rsid w:val="008B7198"/>
    <w:rsid w:val="008C08BA"/>
    <w:rsid w:val="008C0A82"/>
    <w:rsid w:val="008C2356"/>
    <w:rsid w:val="008C29D7"/>
    <w:rsid w:val="008C3138"/>
    <w:rsid w:val="008C4980"/>
    <w:rsid w:val="008C4A1C"/>
    <w:rsid w:val="008C5798"/>
    <w:rsid w:val="008D06CB"/>
    <w:rsid w:val="008D2BDD"/>
    <w:rsid w:val="008D2CD5"/>
    <w:rsid w:val="008D2EE7"/>
    <w:rsid w:val="008D33F8"/>
    <w:rsid w:val="008D4BC6"/>
    <w:rsid w:val="008D4E8C"/>
    <w:rsid w:val="008E1615"/>
    <w:rsid w:val="008E4235"/>
    <w:rsid w:val="008E4AD4"/>
    <w:rsid w:val="008E5A69"/>
    <w:rsid w:val="008F0D6A"/>
    <w:rsid w:val="008F1906"/>
    <w:rsid w:val="008F1B08"/>
    <w:rsid w:val="008F2550"/>
    <w:rsid w:val="008F2E54"/>
    <w:rsid w:val="008F3B48"/>
    <w:rsid w:val="008F4A94"/>
    <w:rsid w:val="008F52F1"/>
    <w:rsid w:val="008F6563"/>
    <w:rsid w:val="008F6975"/>
    <w:rsid w:val="008F72C4"/>
    <w:rsid w:val="00900A5F"/>
    <w:rsid w:val="00902865"/>
    <w:rsid w:val="0090298A"/>
    <w:rsid w:val="00902D10"/>
    <w:rsid w:val="00904E80"/>
    <w:rsid w:val="0090623C"/>
    <w:rsid w:val="00906DD1"/>
    <w:rsid w:val="00912AE4"/>
    <w:rsid w:val="00914310"/>
    <w:rsid w:val="00916F07"/>
    <w:rsid w:val="009171F5"/>
    <w:rsid w:val="00917BA0"/>
    <w:rsid w:val="00917D94"/>
    <w:rsid w:val="00920382"/>
    <w:rsid w:val="00920E58"/>
    <w:rsid w:val="00921057"/>
    <w:rsid w:val="00921E42"/>
    <w:rsid w:val="009221E2"/>
    <w:rsid w:val="009226F4"/>
    <w:rsid w:val="00923A38"/>
    <w:rsid w:val="00924122"/>
    <w:rsid w:val="009241E0"/>
    <w:rsid w:val="00924583"/>
    <w:rsid w:val="009265E3"/>
    <w:rsid w:val="009269CC"/>
    <w:rsid w:val="00930CCE"/>
    <w:rsid w:val="00931A17"/>
    <w:rsid w:val="00933206"/>
    <w:rsid w:val="00934C1A"/>
    <w:rsid w:val="009353AC"/>
    <w:rsid w:val="009360C0"/>
    <w:rsid w:val="00936208"/>
    <w:rsid w:val="0093653B"/>
    <w:rsid w:val="00936FF7"/>
    <w:rsid w:val="00937550"/>
    <w:rsid w:val="0094391B"/>
    <w:rsid w:val="00945596"/>
    <w:rsid w:val="00946D07"/>
    <w:rsid w:val="00947084"/>
    <w:rsid w:val="00947FBD"/>
    <w:rsid w:val="00950188"/>
    <w:rsid w:val="00952489"/>
    <w:rsid w:val="00954B63"/>
    <w:rsid w:val="00957526"/>
    <w:rsid w:val="00957D24"/>
    <w:rsid w:val="0096002A"/>
    <w:rsid w:val="0096003B"/>
    <w:rsid w:val="009630B4"/>
    <w:rsid w:val="009631A8"/>
    <w:rsid w:val="009650B3"/>
    <w:rsid w:val="00965432"/>
    <w:rsid w:val="00965964"/>
    <w:rsid w:val="0097162D"/>
    <w:rsid w:val="009722DB"/>
    <w:rsid w:val="00972A01"/>
    <w:rsid w:val="00973B94"/>
    <w:rsid w:val="00975859"/>
    <w:rsid w:val="00976F80"/>
    <w:rsid w:val="009805F2"/>
    <w:rsid w:val="00981A5E"/>
    <w:rsid w:val="00983340"/>
    <w:rsid w:val="0098563F"/>
    <w:rsid w:val="00986052"/>
    <w:rsid w:val="009860D5"/>
    <w:rsid w:val="00987C74"/>
    <w:rsid w:val="009905E7"/>
    <w:rsid w:val="00994850"/>
    <w:rsid w:val="00995DD9"/>
    <w:rsid w:val="00996FA7"/>
    <w:rsid w:val="009A14D2"/>
    <w:rsid w:val="009A1C97"/>
    <w:rsid w:val="009A2DA3"/>
    <w:rsid w:val="009A3ADF"/>
    <w:rsid w:val="009A662A"/>
    <w:rsid w:val="009A6C03"/>
    <w:rsid w:val="009A7BFF"/>
    <w:rsid w:val="009A7F2E"/>
    <w:rsid w:val="009B0C1D"/>
    <w:rsid w:val="009B2E68"/>
    <w:rsid w:val="009B32CB"/>
    <w:rsid w:val="009B5BF8"/>
    <w:rsid w:val="009C18B3"/>
    <w:rsid w:val="009C1A22"/>
    <w:rsid w:val="009C2C3C"/>
    <w:rsid w:val="009C4BF1"/>
    <w:rsid w:val="009C7037"/>
    <w:rsid w:val="009C7943"/>
    <w:rsid w:val="009D1A5C"/>
    <w:rsid w:val="009D35A0"/>
    <w:rsid w:val="009D4F4F"/>
    <w:rsid w:val="009D5F17"/>
    <w:rsid w:val="009D6E1C"/>
    <w:rsid w:val="009D7351"/>
    <w:rsid w:val="009D73B8"/>
    <w:rsid w:val="009D7945"/>
    <w:rsid w:val="009E090D"/>
    <w:rsid w:val="009E30A5"/>
    <w:rsid w:val="009E3CEE"/>
    <w:rsid w:val="009E3EAC"/>
    <w:rsid w:val="009E4342"/>
    <w:rsid w:val="009E6715"/>
    <w:rsid w:val="009E6BE3"/>
    <w:rsid w:val="009E6C4B"/>
    <w:rsid w:val="009E7ED3"/>
    <w:rsid w:val="009F03B6"/>
    <w:rsid w:val="009F0432"/>
    <w:rsid w:val="009F150B"/>
    <w:rsid w:val="009F2842"/>
    <w:rsid w:val="009F2CAA"/>
    <w:rsid w:val="009F2F35"/>
    <w:rsid w:val="009F37FD"/>
    <w:rsid w:val="009F4B17"/>
    <w:rsid w:val="009F4C61"/>
    <w:rsid w:val="009F5340"/>
    <w:rsid w:val="009F5683"/>
    <w:rsid w:val="009F691A"/>
    <w:rsid w:val="009F6B11"/>
    <w:rsid w:val="009F7F29"/>
    <w:rsid w:val="00A0163B"/>
    <w:rsid w:val="00A04DE3"/>
    <w:rsid w:val="00A04E54"/>
    <w:rsid w:val="00A05F36"/>
    <w:rsid w:val="00A061EB"/>
    <w:rsid w:val="00A0698F"/>
    <w:rsid w:val="00A12E53"/>
    <w:rsid w:val="00A13CA8"/>
    <w:rsid w:val="00A13DFC"/>
    <w:rsid w:val="00A150C6"/>
    <w:rsid w:val="00A16B16"/>
    <w:rsid w:val="00A21946"/>
    <w:rsid w:val="00A237FB"/>
    <w:rsid w:val="00A23E03"/>
    <w:rsid w:val="00A27978"/>
    <w:rsid w:val="00A27DA6"/>
    <w:rsid w:val="00A30449"/>
    <w:rsid w:val="00A31873"/>
    <w:rsid w:val="00A3297D"/>
    <w:rsid w:val="00A34CCF"/>
    <w:rsid w:val="00A356F3"/>
    <w:rsid w:val="00A35B4A"/>
    <w:rsid w:val="00A364A1"/>
    <w:rsid w:val="00A36649"/>
    <w:rsid w:val="00A36D32"/>
    <w:rsid w:val="00A401BC"/>
    <w:rsid w:val="00A40F25"/>
    <w:rsid w:val="00A44F7D"/>
    <w:rsid w:val="00A46B78"/>
    <w:rsid w:val="00A470BC"/>
    <w:rsid w:val="00A5036B"/>
    <w:rsid w:val="00A50C7C"/>
    <w:rsid w:val="00A527F6"/>
    <w:rsid w:val="00A545A7"/>
    <w:rsid w:val="00A561C1"/>
    <w:rsid w:val="00A570D9"/>
    <w:rsid w:val="00A579AC"/>
    <w:rsid w:val="00A63606"/>
    <w:rsid w:val="00A6495C"/>
    <w:rsid w:val="00A650B3"/>
    <w:rsid w:val="00A65B9D"/>
    <w:rsid w:val="00A66062"/>
    <w:rsid w:val="00A66317"/>
    <w:rsid w:val="00A66E9E"/>
    <w:rsid w:val="00A710F1"/>
    <w:rsid w:val="00A71D3F"/>
    <w:rsid w:val="00A71FF1"/>
    <w:rsid w:val="00A7213D"/>
    <w:rsid w:val="00A76386"/>
    <w:rsid w:val="00A7781C"/>
    <w:rsid w:val="00A77CCA"/>
    <w:rsid w:val="00A8006F"/>
    <w:rsid w:val="00A82A30"/>
    <w:rsid w:val="00A85255"/>
    <w:rsid w:val="00A853FB"/>
    <w:rsid w:val="00A8572E"/>
    <w:rsid w:val="00A86DA7"/>
    <w:rsid w:val="00A86E6A"/>
    <w:rsid w:val="00A87DF7"/>
    <w:rsid w:val="00A919A4"/>
    <w:rsid w:val="00A91E49"/>
    <w:rsid w:val="00A9205A"/>
    <w:rsid w:val="00A925F6"/>
    <w:rsid w:val="00A93EF9"/>
    <w:rsid w:val="00A96450"/>
    <w:rsid w:val="00A96809"/>
    <w:rsid w:val="00AA17D2"/>
    <w:rsid w:val="00AA2509"/>
    <w:rsid w:val="00AA2A57"/>
    <w:rsid w:val="00AA2AF4"/>
    <w:rsid w:val="00AA5738"/>
    <w:rsid w:val="00AB0720"/>
    <w:rsid w:val="00AB0DA6"/>
    <w:rsid w:val="00AB0FBF"/>
    <w:rsid w:val="00AB114B"/>
    <w:rsid w:val="00AB2B5F"/>
    <w:rsid w:val="00AB4190"/>
    <w:rsid w:val="00AB46CD"/>
    <w:rsid w:val="00AB51F3"/>
    <w:rsid w:val="00AB5A9E"/>
    <w:rsid w:val="00AC18D7"/>
    <w:rsid w:val="00AC2611"/>
    <w:rsid w:val="00AC2E6A"/>
    <w:rsid w:val="00AC5221"/>
    <w:rsid w:val="00AD05A6"/>
    <w:rsid w:val="00AD2810"/>
    <w:rsid w:val="00AD3255"/>
    <w:rsid w:val="00AD3538"/>
    <w:rsid w:val="00AD436F"/>
    <w:rsid w:val="00AD48FB"/>
    <w:rsid w:val="00AD5FFC"/>
    <w:rsid w:val="00AE0F77"/>
    <w:rsid w:val="00AE4C5E"/>
    <w:rsid w:val="00AE52B8"/>
    <w:rsid w:val="00AE52E4"/>
    <w:rsid w:val="00AE60CE"/>
    <w:rsid w:val="00AE7BCB"/>
    <w:rsid w:val="00AE7C72"/>
    <w:rsid w:val="00AF0726"/>
    <w:rsid w:val="00AF1FBF"/>
    <w:rsid w:val="00AF24B2"/>
    <w:rsid w:val="00AF262F"/>
    <w:rsid w:val="00AF404A"/>
    <w:rsid w:val="00AF529C"/>
    <w:rsid w:val="00AF5345"/>
    <w:rsid w:val="00AF5B03"/>
    <w:rsid w:val="00AF60B7"/>
    <w:rsid w:val="00AF6AB3"/>
    <w:rsid w:val="00B00D21"/>
    <w:rsid w:val="00B01613"/>
    <w:rsid w:val="00B03791"/>
    <w:rsid w:val="00B047F1"/>
    <w:rsid w:val="00B051CC"/>
    <w:rsid w:val="00B05844"/>
    <w:rsid w:val="00B06745"/>
    <w:rsid w:val="00B07636"/>
    <w:rsid w:val="00B105BD"/>
    <w:rsid w:val="00B11C7D"/>
    <w:rsid w:val="00B11ED7"/>
    <w:rsid w:val="00B12B60"/>
    <w:rsid w:val="00B15995"/>
    <w:rsid w:val="00B16885"/>
    <w:rsid w:val="00B179E4"/>
    <w:rsid w:val="00B17FF8"/>
    <w:rsid w:val="00B20543"/>
    <w:rsid w:val="00B206D7"/>
    <w:rsid w:val="00B20B9D"/>
    <w:rsid w:val="00B20DA5"/>
    <w:rsid w:val="00B22FEF"/>
    <w:rsid w:val="00B235F7"/>
    <w:rsid w:val="00B2374C"/>
    <w:rsid w:val="00B242B8"/>
    <w:rsid w:val="00B24831"/>
    <w:rsid w:val="00B25A1C"/>
    <w:rsid w:val="00B265A5"/>
    <w:rsid w:val="00B30840"/>
    <w:rsid w:val="00B30A72"/>
    <w:rsid w:val="00B30CF7"/>
    <w:rsid w:val="00B30F3E"/>
    <w:rsid w:val="00B3280B"/>
    <w:rsid w:val="00B34570"/>
    <w:rsid w:val="00B365C9"/>
    <w:rsid w:val="00B36A4E"/>
    <w:rsid w:val="00B372CA"/>
    <w:rsid w:val="00B375D7"/>
    <w:rsid w:val="00B400A5"/>
    <w:rsid w:val="00B40BD6"/>
    <w:rsid w:val="00B41F38"/>
    <w:rsid w:val="00B42671"/>
    <w:rsid w:val="00B42F3A"/>
    <w:rsid w:val="00B43AA7"/>
    <w:rsid w:val="00B43BAA"/>
    <w:rsid w:val="00B4496C"/>
    <w:rsid w:val="00B46F5D"/>
    <w:rsid w:val="00B510D1"/>
    <w:rsid w:val="00B516F4"/>
    <w:rsid w:val="00B52090"/>
    <w:rsid w:val="00B52FBA"/>
    <w:rsid w:val="00B53695"/>
    <w:rsid w:val="00B549A7"/>
    <w:rsid w:val="00B6021A"/>
    <w:rsid w:val="00B61CD8"/>
    <w:rsid w:val="00B6245E"/>
    <w:rsid w:val="00B6352B"/>
    <w:rsid w:val="00B63F07"/>
    <w:rsid w:val="00B63F8B"/>
    <w:rsid w:val="00B64FD7"/>
    <w:rsid w:val="00B65FD9"/>
    <w:rsid w:val="00B6634F"/>
    <w:rsid w:val="00B675A1"/>
    <w:rsid w:val="00B67FDC"/>
    <w:rsid w:val="00B708CF"/>
    <w:rsid w:val="00B71781"/>
    <w:rsid w:val="00B7222E"/>
    <w:rsid w:val="00B7336C"/>
    <w:rsid w:val="00B7548C"/>
    <w:rsid w:val="00B76C6A"/>
    <w:rsid w:val="00B77794"/>
    <w:rsid w:val="00B80677"/>
    <w:rsid w:val="00B8097C"/>
    <w:rsid w:val="00B82437"/>
    <w:rsid w:val="00B829A8"/>
    <w:rsid w:val="00B829B3"/>
    <w:rsid w:val="00B82B47"/>
    <w:rsid w:val="00B83749"/>
    <w:rsid w:val="00B860F7"/>
    <w:rsid w:val="00B87617"/>
    <w:rsid w:val="00B92522"/>
    <w:rsid w:val="00B92684"/>
    <w:rsid w:val="00B95065"/>
    <w:rsid w:val="00B96E93"/>
    <w:rsid w:val="00B96EBE"/>
    <w:rsid w:val="00B971AE"/>
    <w:rsid w:val="00B97AE8"/>
    <w:rsid w:val="00B97F40"/>
    <w:rsid w:val="00BA0ADF"/>
    <w:rsid w:val="00BA0B8A"/>
    <w:rsid w:val="00BA2289"/>
    <w:rsid w:val="00BA3745"/>
    <w:rsid w:val="00BA58A0"/>
    <w:rsid w:val="00BA7C24"/>
    <w:rsid w:val="00BA7DD7"/>
    <w:rsid w:val="00BB01C4"/>
    <w:rsid w:val="00BB1DDF"/>
    <w:rsid w:val="00BB1F05"/>
    <w:rsid w:val="00BB2C30"/>
    <w:rsid w:val="00BB4665"/>
    <w:rsid w:val="00BB4A4E"/>
    <w:rsid w:val="00BB5D12"/>
    <w:rsid w:val="00BB6339"/>
    <w:rsid w:val="00BC0981"/>
    <w:rsid w:val="00BC1CC8"/>
    <w:rsid w:val="00BC2D7C"/>
    <w:rsid w:val="00BC48CD"/>
    <w:rsid w:val="00BD1BA8"/>
    <w:rsid w:val="00BD3529"/>
    <w:rsid w:val="00BD77CC"/>
    <w:rsid w:val="00BE0898"/>
    <w:rsid w:val="00BE0CE0"/>
    <w:rsid w:val="00BE1D03"/>
    <w:rsid w:val="00BE3538"/>
    <w:rsid w:val="00BE4166"/>
    <w:rsid w:val="00BE4EA8"/>
    <w:rsid w:val="00BE56ED"/>
    <w:rsid w:val="00BE684C"/>
    <w:rsid w:val="00BE77A5"/>
    <w:rsid w:val="00BE7A44"/>
    <w:rsid w:val="00BF06C7"/>
    <w:rsid w:val="00BF158F"/>
    <w:rsid w:val="00BF16AA"/>
    <w:rsid w:val="00BF4B71"/>
    <w:rsid w:val="00BF4D87"/>
    <w:rsid w:val="00BF5106"/>
    <w:rsid w:val="00BF5D19"/>
    <w:rsid w:val="00BF5DF9"/>
    <w:rsid w:val="00BF6428"/>
    <w:rsid w:val="00C032E9"/>
    <w:rsid w:val="00C04E50"/>
    <w:rsid w:val="00C053AA"/>
    <w:rsid w:val="00C05572"/>
    <w:rsid w:val="00C0576F"/>
    <w:rsid w:val="00C05841"/>
    <w:rsid w:val="00C066A4"/>
    <w:rsid w:val="00C07782"/>
    <w:rsid w:val="00C1019C"/>
    <w:rsid w:val="00C102A5"/>
    <w:rsid w:val="00C10CA2"/>
    <w:rsid w:val="00C1154C"/>
    <w:rsid w:val="00C11CA8"/>
    <w:rsid w:val="00C1395F"/>
    <w:rsid w:val="00C1502D"/>
    <w:rsid w:val="00C171EF"/>
    <w:rsid w:val="00C17B97"/>
    <w:rsid w:val="00C20338"/>
    <w:rsid w:val="00C2114D"/>
    <w:rsid w:val="00C239D5"/>
    <w:rsid w:val="00C24B34"/>
    <w:rsid w:val="00C26CBC"/>
    <w:rsid w:val="00C33EEC"/>
    <w:rsid w:val="00C343BD"/>
    <w:rsid w:val="00C34966"/>
    <w:rsid w:val="00C35159"/>
    <w:rsid w:val="00C3561A"/>
    <w:rsid w:val="00C36730"/>
    <w:rsid w:val="00C374D4"/>
    <w:rsid w:val="00C37631"/>
    <w:rsid w:val="00C4141D"/>
    <w:rsid w:val="00C41825"/>
    <w:rsid w:val="00C41CB1"/>
    <w:rsid w:val="00C43A0C"/>
    <w:rsid w:val="00C43F45"/>
    <w:rsid w:val="00C459CE"/>
    <w:rsid w:val="00C46721"/>
    <w:rsid w:val="00C46EC8"/>
    <w:rsid w:val="00C511C6"/>
    <w:rsid w:val="00C52FF7"/>
    <w:rsid w:val="00C546FF"/>
    <w:rsid w:val="00C54A92"/>
    <w:rsid w:val="00C56178"/>
    <w:rsid w:val="00C564AF"/>
    <w:rsid w:val="00C56E4D"/>
    <w:rsid w:val="00C5703C"/>
    <w:rsid w:val="00C573F1"/>
    <w:rsid w:val="00C62B94"/>
    <w:rsid w:val="00C62EE7"/>
    <w:rsid w:val="00C63CEE"/>
    <w:rsid w:val="00C655E0"/>
    <w:rsid w:val="00C674B4"/>
    <w:rsid w:val="00C70D8D"/>
    <w:rsid w:val="00C71920"/>
    <w:rsid w:val="00C72455"/>
    <w:rsid w:val="00C74392"/>
    <w:rsid w:val="00C74422"/>
    <w:rsid w:val="00C75948"/>
    <w:rsid w:val="00C767A4"/>
    <w:rsid w:val="00C76D3F"/>
    <w:rsid w:val="00C76EC6"/>
    <w:rsid w:val="00C777C6"/>
    <w:rsid w:val="00C8272C"/>
    <w:rsid w:val="00C8337E"/>
    <w:rsid w:val="00C83CDE"/>
    <w:rsid w:val="00C8437C"/>
    <w:rsid w:val="00C85A02"/>
    <w:rsid w:val="00C8624C"/>
    <w:rsid w:val="00C8765E"/>
    <w:rsid w:val="00C90E7B"/>
    <w:rsid w:val="00C913DC"/>
    <w:rsid w:val="00C92371"/>
    <w:rsid w:val="00C92B2B"/>
    <w:rsid w:val="00C93F32"/>
    <w:rsid w:val="00C94775"/>
    <w:rsid w:val="00C947A9"/>
    <w:rsid w:val="00C94D3F"/>
    <w:rsid w:val="00C95D73"/>
    <w:rsid w:val="00CA1292"/>
    <w:rsid w:val="00CA2177"/>
    <w:rsid w:val="00CA492E"/>
    <w:rsid w:val="00CA4C09"/>
    <w:rsid w:val="00CA4FA9"/>
    <w:rsid w:val="00CA6DEF"/>
    <w:rsid w:val="00CB09A1"/>
    <w:rsid w:val="00CB146D"/>
    <w:rsid w:val="00CB18E2"/>
    <w:rsid w:val="00CB4302"/>
    <w:rsid w:val="00CB4D1B"/>
    <w:rsid w:val="00CB6187"/>
    <w:rsid w:val="00CB6CD5"/>
    <w:rsid w:val="00CB7613"/>
    <w:rsid w:val="00CB79A7"/>
    <w:rsid w:val="00CC1780"/>
    <w:rsid w:val="00CC1CCA"/>
    <w:rsid w:val="00CC2DCE"/>
    <w:rsid w:val="00CC3FF8"/>
    <w:rsid w:val="00CC4A07"/>
    <w:rsid w:val="00CC4F69"/>
    <w:rsid w:val="00CC5D1F"/>
    <w:rsid w:val="00CC64B0"/>
    <w:rsid w:val="00CC7BDF"/>
    <w:rsid w:val="00CD2571"/>
    <w:rsid w:val="00CD671E"/>
    <w:rsid w:val="00CD6AB8"/>
    <w:rsid w:val="00CD6C69"/>
    <w:rsid w:val="00CD770C"/>
    <w:rsid w:val="00CD7ACC"/>
    <w:rsid w:val="00CE13E0"/>
    <w:rsid w:val="00CE202C"/>
    <w:rsid w:val="00CE485B"/>
    <w:rsid w:val="00CE4A36"/>
    <w:rsid w:val="00CE5BC4"/>
    <w:rsid w:val="00CE5CEA"/>
    <w:rsid w:val="00CE6911"/>
    <w:rsid w:val="00CF1C62"/>
    <w:rsid w:val="00CF38D7"/>
    <w:rsid w:val="00CF4B38"/>
    <w:rsid w:val="00CF540D"/>
    <w:rsid w:val="00CF70DB"/>
    <w:rsid w:val="00CF7D0F"/>
    <w:rsid w:val="00D0086F"/>
    <w:rsid w:val="00D01053"/>
    <w:rsid w:val="00D01845"/>
    <w:rsid w:val="00D01B22"/>
    <w:rsid w:val="00D0205F"/>
    <w:rsid w:val="00D02682"/>
    <w:rsid w:val="00D03E15"/>
    <w:rsid w:val="00D04FBA"/>
    <w:rsid w:val="00D05FE2"/>
    <w:rsid w:val="00D06ABF"/>
    <w:rsid w:val="00D07DF0"/>
    <w:rsid w:val="00D13147"/>
    <w:rsid w:val="00D13B9D"/>
    <w:rsid w:val="00D1424F"/>
    <w:rsid w:val="00D14818"/>
    <w:rsid w:val="00D15111"/>
    <w:rsid w:val="00D167ED"/>
    <w:rsid w:val="00D1740B"/>
    <w:rsid w:val="00D20341"/>
    <w:rsid w:val="00D21751"/>
    <w:rsid w:val="00D21F6E"/>
    <w:rsid w:val="00D22CFE"/>
    <w:rsid w:val="00D232FA"/>
    <w:rsid w:val="00D23A72"/>
    <w:rsid w:val="00D23AB2"/>
    <w:rsid w:val="00D27104"/>
    <w:rsid w:val="00D27D32"/>
    <w:rsid w:val="00D301D2"/>
    <w:rsid w:val="00D31C1B"/>
    <w:rsid w:val="00D336DC"/>
    <w:rsid w:val="00D33A1A"/>
    <w:rsid w:val="00D3467B"/>
    <w:rsid w:val="00D34A64"/>
    <w:rsid w:val="00D353A8"/>
    <w:rsid w:val="00D37174"/>
    <w:rsid w:val="00D37685"/>
    <w:rsid w:val="00D37882"/>
    <w:rsid w:val="00D40429"/>
    <w:rsid w:val="00D40B5C"/>
    <w:rsid w:val="00D41C2B"/>
    <w:rsid w:val="00D42242"/>
    <w:rsid w:val="00D45208"/>
    <w:rsid w:val="00D45568"/>
    <w:rsid w:val="00D51C6E"/>
    <w:rsid w:val="00D531C9"/>
    <w:rsid w:val="00D609E5"/>
    <w:rsid w:val="00D61986"/>
    <w:rsid w:val="00D61DBD"/>
    <w:rsid w:val="00D636FC"/>
    <w:rsid w:val="00D637D4"/>
    <w:rsid w:val="00D651BC"/>
    <w:rsid w:val="00D667E5"/>
    <w:rsid w:val="00D66971"/>
    <w:rsid w:val="00D67764"/>
    <w:rsid w:val="00D708B7"/>
    <w:rsid w:val="00D70E8C"/>
    <w:rsid w:val="00D71C4B"/>
    <w:rsid w:val="00D755A7"/>
    <w:rsid w:val="00D77B37"/>
    <w:rsid w:val="00D80173"/>
    <w:rsid w:val="00D823A9"/>
    <w:rsid w:val="00D82903"/>
    <w:rsid w:val="00D831BB"/>
    <w:rsid w:val="00D83FB6"/>
    <w:rsid w:val="00D85B1A"/>
    <w:rsid w:val="00D8687D"/>
    <w:rsid w:val="00D90217"/>
    <w:rsid w:val="00D9117E"/>
    <w:rsid w:val="00D91D2A"/>
    <w:rsid w:val="00D91F7D"/>
    <w:rsid w:val="00D95224"/>
    <w:rsid w:val="00D95989"/>
    <w:rsid w:val="00D96C89"/>
    <w:rsid w:val="00D96D8D"/>
    <w:rsid w:val="00D97320"/>
    <w:rsid w:val="00DA0BFE"/>
    <w:rsid w:val="00DA1FEC"/>
    <w:rsid w:val="00DA275A"/>
    <w:rsid w:val="00DA4A4F"/>
    <w:rsid w:val="00DA52E8"/>
    <w:rsid w:val="00DA6264"/>
    <w:rsid w:val="00DA6360"/>
    <w:rsid w:val="00DA6836"/>
    <w:rsid w:val="00DB018E"/>
    <w:rsid w:val="00DC2A0C"/>
    <w:rsid w:val="00DC41F6"/>
    <w:rsid w:val="00DC54A4"/>
    <w:rsid w:val="00DC6552"/>
    <w:rsid w:val="00DC6619"/>
    <w:rsid w:val="00DC6D8B"/>
    <w:rsid w:val="00DC7D6A"/>
    <w:rsid w:val="00DD2C65"/>
    <w:rsid w:val="00DD3AF7"/>
    <w:rsid w:val="00DD491D"/>
    <w:rsid w:val="00DD7BB6"/>
    <w:rsid w:val="00DE1F70"/>
    <w:rsid w:val="00DE2308"/>
    <w:rsid w:val="00DE3150"/>
    <w:rsid w:val="00DE437C"/>
    <w:rsid w:val="00DE5012"/>
    <w:rsid w:val="00DE591C"/>
    <w:rsid w:val="00DE68E0"/>
    <w:rsid w:val="00DE6D16"/>
    <w:rsid w:val="00DF20F8"/>
    <w:rsid w:val="00DF274C"/>
    <w:rsid w:val="00DF2BB6"/>
    <w:rsid w:val="00DF2C50"/>
    <w:rsid w:val="00DF3C21"/>
    <w:rsid w:val="00DF3CD3"/>
    <w:rsid w:val="00DF50F1"/>
    <w:rsid w:val="00DF5824"/>
    <w:rsid w:val="00DF6010"/>
    <w:rsid w:val="00DF6487"/>
    <w:rsid w:val="00E00E5A"/>
    <w:rsid w:val="00E011B1"/>
    <w:rsid w:val="00E0203D"/>
    <w:rsid w:val="00E0255C"/>
    <w:rsid w:val="00E034C8"/>
    <w:rsid w:val="00E03634"/>
    <w:rsid w:val="00E04093"/>
    <w:rsid w:val="00E06474"/>
    <w:rsid w:val="00E102BB"/>
    <w:rsid w:val="00E102ED"/>
    <w:rsid w:val="00E126E0"/>
    <w:rsid w:val="00E129B1"/>
    <w:rsid w:val="00E146FE"/>
    <w:rsid w:val="00E1501D"/>
    <w:rsid w:val="00E1655E"/>
    <w:rsid w:val="00E16D2D"/>
    <w:rsid w:val="00E17D68"/>
    <w:rsid w:val="00E21DED"/>
    <w:rsid w:val="00E22F11"/>
    <w:rsid w:val="00E24AD4"/>
    <w:rsid w:val="00E25FA6"/>
    <w:rsid w:val="00E260B2"/>
    <w:rsid w:val="00E26262"/>
    <w:rsid w:val="00E263F2"/>
    <w:rsid w:val="00E26467"/>
    <w:rsid w:val="00E27B21"/>
    <w:rsid w:val="00E27E4C"/>
    <w:rsid w:val="00E301EE"/>
    <w:rsid w:val="00E3042A"/>
    <w:rsid w:val="00E31033"/>
    <w:rsid w:val="00E3113D"/>
    <w:rsid w:val="00E33ACC"/>
    <w:rsid w:val="00E34BAD"/>
    <w:rsid w:val="00E36BE2"/>
    <w:rsid w:val="00E36EA7"/>
    <w:rsid w:val="00E36F73"/>
    <w:rsid w:val="00E3714F"/>
    <w:rsid w:val="00E3755B"/>
    <w:rsid w:val="00E37CC9"/>
    <w:rsid w:val="00E43930"/>
    <w:rsid w:val="00E44DE1"/>
    <w:rsid w:val="00E44E3C"/>
    <w:rsid w:val="00E45CD7"/>
    <w:rsid w:val="00E4759B"/>
    <w:rsid w:val="00E500E9"/>
    <w:rsid w:val="00E50F15"/>
    <w:rsid w:val="00E51A3D"/>
    <w:rsid w:val="00E53229"/>
    <w:rsid w:val="00E53F46"/>
    <w:rsid w:val="00E544CF"/>
    <w:rsid w:val="00E5485A"/>
    <w:rsid w:val="00E559FB"/>
    <w:rsid w:val="00E5649C"/>
    <w:rsid w:val="00E5671C"/>
    <w:rsid w:val="00E568E1"/>
    <w:rsid w:val="00E56BB8"/>
    <w:rsid w:val="00E574FC"/>
    <w:rsid w:val="00E60695"/>
    <w:rsid w:val="00E60705"/>
    <w:rsid w:val="00E6090C"/>
    <w:rsid w:val="00E60FC1"/>
    <w:rsid w:val="00E61043"/>
    <w:rsid w:val="00E61A0E"/>
    <w:rsid w:val="00E61CF3"/>
    <w:rsid w:val="00E61E4D"/>
    <w:rsid w:val="00E63C04"/>
    <w:rsid w:val="00E63E59"/>
    <w:rsid w:val="00E6515F"/>
    <w:rsid w:val="00E65AAE"/>
    <w:rsid w:val="00E65BF2"/>
    <w:rsid w:val="00E65ECE"/>
    <w:rsid w:val="00E671D3"/>
    <w:rsid w:val="00E67592"/>
    <w:rsid w:val="00E67D85"/>
    <w:rsid w:val="00E71D6E"/>
    <w:rsid w:val="00E72160"/>
    <w:rsid w:val="00E73406"/>
    <w:rsid w:val="00E75B91"/>
    <w:rsid w:val="00E76BC5"/>
    <w:rsid w:val="00E7781F"/>
    <w:rsid w:val="00E824FD"/>
    <w:rsid w:val="00E83879"/>
    <w:rsid w:val="00E83949"/>
    <w:rsid w:val="00E83DA8"/>
    <w:rsid w:val="00E8596C"/>
    <w:rsid w:val="00E865C0"/>
    <w:rsid w:val="00E87C2E"/>
    <w:rsid w:val="00E900AF"/>
    <w:rsid w:val="00E90ADB"/>
    <w:rsid w:val="00E93334"/>
    <w:rsid w:val="00E9460D"/>
    <w:rsid w:val="00E94789"/>
    <w:rsid w:val="00E94FC2"/>
    <w:rsid w:val="00E9505B"/>
    <w:rsid w:val="00E95C92"/>
    <w:rsid w:val="00E9631B"/>
    <w:rsid w:val="00E964EE"/>
    <w:rsid w:val="00E97CC8"/>
    <w:rsid w:val="00EA129E"/>
    <w:rsid w:val="00EA2570"/>
    <w:rsid w:val="00EA37A2"/>
    <w:rsid w:val="00EA39DF"/>
    <w:rsid w:val="00EA3C71"/>
    <w:rsid w:val="00EA3D89"/>
    <w:rsid w:val="00EA43BE"/>
    <w:rsid w:val="00EA5DD7"/>
    <w:rsid w:val="00EA69D4"/>
    <w:rsid w:val="00EB0134"/>
    <w:rsid w:val="00EB14C9"/>
    <w:rsid w:val="00EB1723"/>
    <w:rsid w:val="00EB2C5F"/>
    <w:rsid w:val="00EB32CE"/>
    <w:rsid w:val="00EB33E2"/>
    <w:rsid w:val="00EB44A6"/>
    <w:rsid w:val="00EB5FE5"/>
    <w:rsid w:val="00EB7134"/>
    <w:rsid w:val="00EC1E91"/>
    <w:rsid w:val="00EC3A18"/>
    <w:rsid w:val="00EC55CB"/>
    <w:rsid w:val="00EC5C09"/>
    <w:rsid w:val="00ED073D"/>
    <w:rsid w:val="00ED07ED"/>
    <w:rsid w:val="00ED0CFD"/>
    <w:rsid w:val="00ED0FF8"/>
    <w:rsid w:val="00ED264A"/>
    <w:rsid w:val="00ED26C2"/>
    <w:rsid w:val="00ED4077"/>
    <w:rsid w:val="00ED4F2F"/>
    <w:rsid w:val="00ED748B"/>
    <w:rsid w:val="00EE155C"/>
    <w:rsid w:val="00EE1CAB"/>
    <w:rsid w:val="00EE4C7B"/>
    <w:rsid w:val="00EE6DB9"/>
    <w:rsid w:val="00EE7508"/>
    <w:rsid w:val="00EE7DFC"/>
    <w:rsid w:val="00EE7F9E"/>
    <w:rsid w:val="00EF00F9"/>
    <w:rsid w:val="00EF2B2D"/>
    <w:rsid w:val="00EF462D"/>
    <w:rsid w:val="00EF4908"/>
    <w:rsid w:val="00EF5942"/>
    <w:rsid w:val="00EF5B96"/>
    <w:rsid w:val="00EF62C6"/>
    <w:rsid w:val="00EF67C4"/>
    <w:rsid w:val="00F00618"/>
    <w:rsid w:val="00F01ED5"/>
    <w:rsid w:val="00F030E1"/>
    <w:rsid w:val="00F03C12"/>
    <w:rsid w:val="00F078CD"/>
    <w:rsid w:val="00F1028E"/>
    <w:rsid w:val="00F10350"/>
    <w:rsid w:val="00F10D0E"/>
    <w:rsid w:val="00F11576"/>
    <w:rsid w:val="00F115AA"/>
    <w:rsid w:val="00F117D2"/>
    <w:rsid w:val="00F12784"/>
    <w:rsid w:val="00F12BB1"/>
    <w:rsid w:val="00F12BCE"/>
    <w:rsid w:val="00F16B41"/>
    <w:rsid w:val="00F17700"/>
    <w:rsid w:val="00F201D0"/>
    <w:rsid w:val="00F2429D"/>
    <w:rsid w:val="00F245C8"/>
    <w:rsid w:val="00F259C7"/>
    <w:rsid w:val="00F275D7"/>
    <w:rsid w:val="00F27A45"/>
    <w:rsid w:val="00F3173A"/>
    <w:rsid w:val="00F318E1"/>
    <w:rsid w:val="00F320EE"/>
    <w:rsid w:val="00F33B5B"/>
    <w:rsid w:val="00F34775"/>
    <w:rsid w:val="00F35090"/>
    <w:rsid w:val="00F36DEA"/>
    <w:rsid w:val="00F374D0"/>
    <w:rsid w:val="00F4050E"/>
    <w:rsid w:val="00F4071A"/>
    <w:rsid w:val="00F41283"/>
    <w:rsid w:val="00F416C6"/>
    <w:rsid w:val="00F4406F"/>
    <w:rsid w:val="00F474CB"/>
    <w:rsid w:val="00F547BA"/>
    <w:rsid w:val="00F61203"/>
    <w:rsid w:val="00F61E47"/>
    <w:rsid w:val="00F61E7A"/>
    <w:rsid w:val="00F622AA"/>
    <w:rsid w:val="00F633AD"/>
    <w:rsid w:val="00F6436F"/>
    <w:rsid w:val="00F6596E"/>
    <w:rsid w:val="00F6678B"/>
    <w:rsid w:val="00F6679F"/>
    <w:rsid w:val="00F67569"/>
    <w:rsid w:val="00F67CAA"/>
    <w:rsid w:val="00F71577"/>
    <w:rsid w:val="00F71EE1"/>
    <w:rsid w:val="00F71EF2"/>
    <w:rsid w:val="00F722DA"/>
    <w:rsid w:val="00F72CF5"/>
    <w:rsid w:val="00F72F47"/>
    <w:rsid w:val="00F748A7"/>
    <w:rsid w:val="00F74AA0"/>
    <w:rsid w:val="00F75017"/>
    <w:rsid w:val="00F76C82"/>
    <w:rsid w:val="00F80495"/>
    <w:rsid w:val="00F81A00"/>
    <w:rsid w:val="00F81A36"/>
    <w:rsid w:val="00F82796"/>
    <w:rsid w:val="00F83A61"/>
    <w:rsid w:val="00F8405B"/>
    <w:rsid w:val="00F84C6C"/>
    <w:rsid w:val="00F86243"/>
    <w:rsid w:val="00F87942"/>
    <w:rsid w:val="00F907E3"/>
    <w:rsid w:val="00F92B36"/>
    <w:rsid w:val="00F93802"/>
    <w:rsid w:val="00F93E53"/>
    <w:rsid w:val="00F948AD"/>
    <w:rsid w:val="00F95A25"/>
    <w:rsid w:val="00F962FB"/>
    <w:rsid w:val="00FA028D"/>
    <w:rsid w:val="00FA1D06"/>
    <w:rsid w:val="00FA2363"/>
    <w:rsid w:val="00FA2D7C"/>
    <w:rsid w:val="00FA320D"/>
    <w:rsid w:val="00FA4086"/>
    <w:rsid w:val="00FA40ED"/>
    <w:rsid w:val="00FA421E"/>
    <w:rsid w:val="00FA551E"/>
    <w:rsid w:val="00FA68F1"/>
    <w:rsid w:val="00FA6B98"/>
    <w:rsid w:val="00FB028A"/>
    <w:rsid w:val="00FB114E"/>
    <w:rsid w:val="00FB1E23"/>
    <w:rsid w:val="00FB3557"/>
    <w:rsid w:val="00FB3E48"/>
    <w:rsid w:val="00FB41F7"/>
    <w:rsid w:val="00FB50EE"/>
    <w:rsid w:val="00FC01D2"/>
    <w:rsid w:val="00FC1144"/>
    <w:rsid w:val="00FC183E"/>
    <w:rsid w:val="00FC27C3"/>
    <w:rsid w:val="00FC3282"/>
    <w:rsid w:val="00FC4E8E"/>
    <w:rsid w:val="00FC7166"/>
    <w:rsid w:val="00FD1399"/>
    <w:rsid w:val="00FD146A"/>
    <w:rsid w:val="00FD1655"/>
    <w:rsid w:val="00FD1DDA"/>
    <w:rsid w:val="00FD2141"/>
    <w:rsid w:val="00FD22E1"/>
    <w:rsid w:val="00FD3A2A"/>
    <w:rsid w:val="00FD47E8"/>
    <w:rsid w:val="00FD4B4C"/>
    <w:rsid w:val="00FD6851"/>
    <w:rsid w:val="00FD7969"/>
    <w:rsid w:val="00FD796E"/>
    <w:rsid w:val="00FE09E6"/>
    <w:rsid w:val="00FE1C23"/>
    <w:rsid w:val="00FE277E"/>
    <w:rsid w:val="00FE3399"/>
    <w:rsid w:val="00FE38BE"/>
    <w:rsid w:val="00FE463C"/>
    <w:rsid w:val="00FE63F6"/>
    <w:rsid w:val="00FE7C89"/>
    <w:rsid w:val="00FF22A7"/>
    <w:rsid w:val="00FF4296"/>
    <w:rsid w:val="00FF4B89"/>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0ACCB-91C4-4F5E-8E15-1A97D175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A4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4A4F"/>
  </w:style>
  <w:style w:type="paragraph" w:styleId="Pidipagina">
    <w:name w:val="footer"/>
    <w:basedOn w:val="Normale"/>
    <w:link w:val="PidipaginaCarattere"/>
    <w:uiPriority w:val="99"/>
    <w:unhideWhenUsed/>
    <w:rsid w:val="00DA4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4A4F"/>
  </w:style>
  <w:style w:type="character" w:styleId="Collegamentovisitato">
    <w:name w:val="FollowedHyperlink"/>
    <w:basedOn w:val="Carpredefinitoparagrafo"/>
    <w:uiPriority w:val="99"/>
    <w:semiHidden/>
    <w:unhideWhenUsed/>
    <w:rsid w:val="00332812"/>
    <w:rPr>
      <w:color w:val="800080" w:themeColor="followedHyperlink"/>
      <w:u w:val="single"/>
    </w:rPr>
  </w:style>
  <w:style w:type="character" w:customStyle="1" w:styleId="Menzionenonrisolta1">
    <w:name w:val="Menzione non risolta1"/>
    <w:basedOn w:val="Carpredefinitoparagrafo"/>
    <w:uiPriority w:val="99"/>
    <w:semiHidden/>
    <w:unhideWhenUsed/>
    <w:rsid w:val="00AA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39399">
      <w:bodyDiv w:val="1"/>
      <w:marLeft w:val="0"/>
      <w:marRight w:val="0"/>
      <w:marTop w:val="0"/>
      <w:marBottom w:val="0"/>
      <w:divBdr>
        <w:top w:val="none" w:sz="0" w:space="0" w:color="auto"/>
        <w:left w:val="none" w:sz="0" w:space="0" w:color="auto"/>
        <w:bottom w:val="none" w:sz="0" w:space="0" w:color="auto"/>
        <w:right w:val="none" w:sz="0" w:space="0" w:color="auto"/>
      </w:divBdr>
    </w:div>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441232">
      <w:bodyDiv w:val="1"/>
      <w:marLeft w:val="0"/>
      <w:marRight w:val="0"/>
      <w:marTop w:val="0"/>
      <w:marBottom w:val="0"/>
      <w:divBdr>
        <w:top w:val="none" w:sz="0" w:space="0" w:color="auto"/>
        <w:left w:val="none" w:sz="0" w:space="0" w:color="auto"/>
        <w:bottom w:val="none" w:sz="0" w:space="0" w:color="auto"/>
        <w:right w:val="none" w:sz="0" w:space="0" w:color="auto"/>
      </w:divBdr>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342582189">
      <w:bodyDiv w:val="1"/>
      <w:marLeft w:val="0"/>
      <w:marRight w:val="0"/>
      <w:marTop w:val="0"/>
      <w:marBottom w:val="0"/>
      <w:divBdr>
        <w:top w:val="none" w:sz="0" w:space="0" w:color="auto"/>
        <w:left w:val="none" w:sz="0" w:space="0" w:color="auto"/>
        <w:bottom w:val="none" w:sz="0" w:space="0" w:color="auto"/>
        <w:right w:val="none" w:sz="0" w:space="0" w:color="auto"/>
      </w:divBdr>
    </w:div>
    <w:div w:id="135137535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be.org/vaccinazione-antipneumococc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stampa@gimb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7F9C-7F74-4E88-85F6-B1589986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1153</Words>
  <Characters>6577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 Luceri</cp:lastModifiedBy>
  <cp:revision>6</cp:revision>
  <cp:lastPrinted>2019-11-26T11:48:00Z</cp:lastPrinted>
  <dcterms:created xsi:type="dcterms:W3CDTF">2019-12-02T08:38:00Z</dcterms:created>
  <dcterms:modified xsi:type="dcterms:W3CDTF">2019-12-03T08:26:00Z</dcterms:modified>
</cp:coreProperties>
</file>