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24C" w:rsidRDefault="00C8624C" w:rsidP="00C8624C">
      <w:pPr>
        <w:jc w:val="center"/>
        <w:rPr>
          <w:rFonts w:ascii="Calibri" w:eastAsia="Calibri" w:hAnsi="Calibri" w:cs="Times New Roman"/>
          <w:b/>
          <w:bCs/>
          <w:sz w:val="36"/>
          <w:szCs w:val="36"/>
        </w:rPr>
      </w:pPr>
      <w:r w:rsidRPr="00C8624C">
        <w:rPr>
          <w:rFonts w:ascii="Calibri" w:eastAsia="Calibri" w:hAnsi="Calibri" w:cs="Times New Roman"/>
          <w:b/>
          <w:bCs/>
          <w:sz w:val="36"/>
          <w:szCs w:val="36"/>
        </w:rPr>
        <w:t>COMUNICATO STAMPA</w:t>
      </w:r>
    </w:p>
    <w:p w:rsidR="008D33F8" w:rsidRPr="00EC55CB" w:rsidRDefault="00266E0C" w:rsidP="00695BE1">
      <w:pPr>
        <w:jc w:val="center"/>
        <w:rPr>
          <w:rFonts w:ascii="Calibri" w:eastAsia="Calibri" w:hAnsi="Calibri" w:cs="Times New Roman"/>
          <w:b/>
          <w:bCs/>
          <w:sz w:val="36"/>
          <w:szCs w:val="36"/>
        </w:rPr>
      </w:pPr>
      <w:bookmarkStart w:id="0" w:name="_GoBack"/>
      <w:bookmarkEnd w:id="0"/>
      <w:r>
        <w:rPr>
          <w:rFonts w:ascii="Calibri" w:eastAsia="Calibri" w:hAnsi="Calibri" w:cs="Times New Roman"/>
          <w:b/>
          <w:bCs/>
          <w:sz w:val="36"/>
          <w:szCs w:val="36"/>
        </w:rPr>
        <w:t xml:space="preserve">SENZA </w:t>
      </w:r>
      <w:r w:rsidR="00224E88">
        <w:rPr>
          <w:rFonts w:ascii="Calibri" w:eastAsia="Calibri" w:hAnsi="Calibri" w:cs="Times New Roman"/>
          <w:b/>
          <w:bCs/>
          <w:sz w:val="36"/>
          <w:szCs w:val="36"/>
        </w:rPr>
        <w:t xml:space="preserve">DISINVESTIMENTO LA </w:t>
      </w:r>
      <w:r w:rsidR="009F2842">
        <w:rPr>
          <w:rFonts w:ascii="Calibri" w:eastAsia="Calibri" w:hAnsi="Calibri" w:cs="Times New Roman"/>
          <w:b/>
          <w:bCs/>
          <w:sz w:val="36"/>
          <w:szCs w:val="36"/>
        </w:rPr>
        <w:t xml:space="preserve">SANITÀ </w:t>
      </w:r>
      <w:r w:rsidR="00224E88">
        <w:rPr>
          <w:rFonts w:ascii="Calibri" w:eastAsia="Calibri" w:hAnsi="Calibri" w:cs="Times New Roman"/>
          <w:b/>
          <w:bCs/>
          <w:sz w:val="36"/>
          <w:szCs w:val="36"/>
        </w:rPr>
        <w:t>PUBBLICA</w:t>
      </w:r>
      <w:r>
        <w:rPr>
          <w:rFonts w:ascii="Calibri" w:eastAsia="Calibri" w:hAnsi="Calibri" w:cs="Times New Roman"/>
          <w:b/>
          <w:bCs/>
          <w:sz w:val="36"/>
          <w:szCs w:val="36"/>
        </w:rPr>
        <w:t xml:space="preserve"> NON </w:t>
      </w:r>
      <w:r w:rsidR="009F2842">
        <w:rPr>
          <w:rFonts w:ascii="Calibri" w:eastAsia="Calibri" w:hAnsi="Calibri" w:cs="Times New Roman"/>
          <w:b/>
          <w:bCs/>
          <w:sz w:val="36"/>
          <w:szCs w:val="36"/>
        </w:rPr>
        <w:t xml:space="preserve">È </w:t>
      </w:r>
      <w:r>
        <w:rPr>
          <w:rFonts w:ascii="Calibri" w:eastAsia="Calibri" w:hAnsi="Calibri" w:cs="Times New Roman"/>
          <w:b/>
          <w:bCs/>
          <w:sz w:val="36"/>
          <w:szCs w:val="36"/>
        </w:rPr>
        <w:t>SOSTENIBILE</w:t>
      </w:r>
    </w:p>
    <w:p w:rsidR="00EC55CB" w:rsidRDefault="00266E0C" w:rsidP="00695BE1">
      <w:pPr>
        <w:jc w:val="both"/>
        <w:rPr>
          <w:b/>
        </w:rPr>
      </w:pPr>
      <w:r>
        <w:rPr>
          <w:b/>
        </w:rPr>
        <w:t xml:space="preserve">IL PESANTE DEFINANZIAMENTO ATTUATO DAL GOVERNO, LE PREVISIONI DEL DEF 2015, </w:t>
      </w:r>
      <w:r w:rsidR="009F2842">
        <w:rPr>
          <w:b/>
        </w:rPr>
        <w:t xml:space="preserve">L’IMPOSSIBILITÀ </w:t>
      </w:r>
      <w:r w:rsidR="00673AE4">
        <w:rPr>
          <w:b/>
        </w:rPr>
        <w:t xml:space="preserve">DI </w:t>
      </w:r>
      <w:r>
        <w:rPr>
          <w:b/>
        </w:rPr>
        <w:t xml:space="preserve">INCREMENTARE SPESA OUT-OF-POCKET E TICKET, IL CONTRIBUTO ALLA FINANZA PUBBLICA RICHIESTO ALLE REGIONI DALLA LEGGE DI </w:t>
      </w:r>
      <w:r w:rsidR="009F2842">
        <w:rPr>
          <w:b/>
        </w:rPr>
        <w:t xml:space="preserve">STABILITÀ </w:t>
      </w:r>
      <w:r>
        <w:rPr>
          <w:b/>
        </w:rPr>
        <w:t>IDENTIFICANO NELLA PROGRESSIVA E IMMEDIATA RIQUALIFICAZIONE DELLA SPESA SANITARIA L’UNICA POSSIBILIT</w:t>
      </w:r>
      <w:r w:rsidR="00695BE1">
        <w:rPr>
          <w:b/>
        </w:rPr>
        <w:t>À</w:t>
      </w:r>
      <w:r>
        <w:rPr>
          <w:b/>
        </w:rPr>
        <w:t xml:space="preserve"> PER GARANTIRE LA </w:t>
      </w:r>
      <w:r w:rsidR="009F2842">
        <w:rPr>
          <w:b/>
        </w:rPr>
        <w:t xml:space="preserve">SOSTENIBILITÀ </w:t>
      </w:r>
      <w:r>
        <w:rPr>
          <w:b/>
        </w:rPr>
        <w:t>DI UN SSN PUBBLICO EQUO E UNIVERSALISTICO.</w:t>
      </w:r>
    </w:p>
    <w:p w:rsidR="005B4F61" w:rsidRDefault="00224E88" w:rsidP="00EA3C71">
      <w:pPr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>
        <w:rPr>
          <w:rFonts w:ascii="Calibri" w:eastAsia="Calibri" w:hAnsi="Calibri" w:cs="Times New Roman"/>
          <w:b/>
          <w:bCs/>
          <w:sz w:val="24"/>
          <w:szCs w:val="24"/>
        </w:rPr>
        <w:t>12</w:t>
      </w:r>
      <w:r w:rsidR="006805A5">
        <w:rPr>
          <w:rFonts w:ascii="Calibri" w:eastAsia="Calibri" w:hAnsi="Calibri" w:cs="Times New Roman"/>
          <w:b/>
          <w:bCs/>
          <w:sz w:val="24"/>
          <w:szCs w:val="24"/>
        </w:rPr>
        <w:t xml:space="preserve"> </w:t>
      </w:r>
      <w:r w:rsidR="00673AE4">
        <w:rPr>
          <w:rFonts w:ascii="Calibri" w:eastAsia="Calibri" w:hAnsi="Calibri" w:cs="Times New Roman"/>
          <w:b/>
          <w:bCs/>
          <w:sz w:val="24"/>
          <w:szCs w:val="24"/>
        </w:rPr>
        <w:t xml:space="preserve">novembre </w:t>
      </w:r>
      <w:r w:rsidR="00AE0F77">
        <w:rPr>
          <w:rFonts w:ascii="Calibri" w:eastAsia="Calibri" w:hAnsi="Calibri" w:cs="Times New Roman"/>
          <w:b/>
          <w:bCs/>
          <w:sz w:val="24"/>
          <w:szCs w:val="24"/>
        </w:rPr>
        <w:t>201</w:t>
      </w:r>
      <w:r w:rsidR="0062554E">
        <w:rPr>
          <w:rFonts w:ascii="Calibri" w:eastAsia="Calibri" w:hAnsi="Calibri" w:cs="Times New Roman"/>
          <w:b/>
          <w:bCs/>
          <w:sz w:val="24"/>
          <w:szCs w:val="24"/>
        </w:rPr>
        <w:t>5</w:t>
      </w:r>
      <w:r w:rsidR="005B4F61">
        <w:rPr>
          <w:rFonts w:ascii="Calibri" w:eastAsia="Calibri" w:hAnsi="Calibri" w:cs="Times New Roman"/>
          <w:b/>
          <w:bCs/>
          <w:sz w:val="24"/>
          <w:szCs w:val="24"/>
        </w:rPr>
        <w:t xml:space="preserve"> - </w:t>
      </w:r>
      <w:r w:rsidR="005B4F61" w:rsidRPr="00C8624C">
        <w:rPr>
          <w:rFonts w:ascii="Calibri" w:eastAsia="Calibri" w:hAnsi="Calibri" w:cs="Times New Roman"/>
          <w:b/>
          <w:bCs/>
          <w:sz w:val="24"/>
          <w:szCs w:val="24"/>
        </w:rPr>
        <w:t>Fondazione GIMBE, Bologna</w:t>
      </w:r>
    </w:p>
    <w:p w:rsidR="00511E6F" w:rsidRDefault="00224E88" w:rsidP="00695BE1">
      <w:pPr>
        <w:spacing w:after="0"/>
        <w:jc w:val="both"/>
      </w:pPr>
      <w:r>
        <w:t>In occasione dell’</w:t>
      </w:r>
      <w:r w:rsidR="0056268F">
        <w:t>H</w:t>
      </w:r>
      <w:r>
        <w:t xml:space="preserve">ealthcare Summit, </w:t>
      </w:r>
      <w:r w:rsidR="0056268F">
        <w:t xml:space="preserve">organizzato dal Gruppo 24Ore, </w:t>
      </w:r>
      <w:r w:rsidR="0016375C">
        <w:t>alla</w:t>
      </w:r>
      <w:r w:rsidR="00B265A5">
        <w:t xml:space="preserve"> tavola rotonda </w:t>
      </w:r>
      <w:r w:rsidR="00B265A5" w:rsidRPr="00266E0C">
        <w:t>“</w:t>
      </w:r>
      <w:r w:rsidR="00B265A5">
        <w:t>Dal Patto per la salute</w:t>
      </w:r>
      <w:r w:rsidR="0016375C">
        <w:t xml:space="preserve"> </w:t>
      </w:r>
      <w:r w:rsidR="00B265A5" w:rsidRPr="00266E0C">
        <w:t>all’intesa: la Sanità pubblica e la manovra 2016</w:t>
      </w:r>
      <w:r w:rsidR="00B265A5">
        <w:t>”</w:t>
      </w:r>
      <w:r w:rsidR="0016375C">
        <w:t>,</w:t>
      </w:r>
      <w:r w:rsidR="00B265A5">
        <w:t xml:space="preserve"> </w:t>
      </w:r>
      <w:r w:rsidR="0056268F">
        <w:t xml:space="preserve">Nino Cartabellotta </w:t>
      </w:r>
      <w:r w:rsidR="009F2842">
        <w:t>–</w:t>
      </w:r>
      <w:r w:rsidR="0056268F">
        <w:t xml:space="preserve"> Presidente della Fondazione GIMBE – ha presentato </w:t>
      </w:r>
      <w:r w:rsidR="00266E0C">
        <w:t xml:space="preserve">a rappresentanti delle Istituzioni e dell’industria </w:t>
      </w:r>
      <w:r w:rsidR="00266E0C" w:rsidRPr="00266E0C">
        <w:t xml:space="preserve"> </w:t>
      </w:r>
      <w:r w:rsidR="00B30840">
        <w:t xml:space="preserve">i risultati degli studi condotti </w:t>
      </w:r>
      <w:r w:rsidR="0056268F">
        <w:t xml:space="preserve"> nell’ambito della campagna “Salviamo il Nostro SSN”</w:t>
      </w:r>
      <w:r w:rsidR="00266E0C">
        <w:t>.</w:t>
      </w:r>
    </w:p>
    <w:p w:rsidR="00CF540D" w:rsidRDefault="00CF540D" w:rsidP="00695BE1">
      <w:pPr>
        <w:spacing w:after="0"/>
        <w:jc w:val="both"/>
      </w:pPr>
    </w:p>
    <w:p w:rsidR="0056268F" w:rsidRDefault="0056268F" w:rsidP="00695BE1">
      <w:pPr>
        <w:spacing w:after="0"/>
        <w:jc w:val="both"/>
      </w:pPr>
      <w:r>
        <w:t>«In condizioni di crisi economica – ha esordito  Cartabellotta – un paese può mettere in atto tre strategie per garantire la sostenibilità del proprio sistema sanitario: ridurre il finanziamento pubblico</w:t>
      </w:r>
      <w:r w:rsidR="002C433C">
        <w:t xml:space="preserve">; </w:t>
      </w:r>
      <w:r>
        <w:t>identificare altri canali di finanziamento (ticket, intermediazione assicurativa</w:t>
      </w:r>
      <w:r w:rsidR="002C433C">
        <w:t xml:space="preserve">); </w:t>
      </w:r>
      <w:r>
        <w:t xml:space="preserve">ridurre gli sprechi e aumentare il </w:t>
      </w:r>
      <w:r w:rsidRPr="0056268F">
        <w:rPr>
          <w:i/>
        </w:rPr>
        <w:t>value</w:t>
      </w:r>
      <w:r>
        <w:t xml:space="preserve"> dell’assistenza per garantire il massimo ritorno in termini di salute delle risorse investite».</w:t>
      </w:r>
    </w:p>
    <w:p w:rsidR="0056268F" w:rsidRDefault="0056268F" w:rsidP="00695BE1">
      <w:pPr>
        <w:spacing w:after="0"/>
        <w:jc w:val="both"/>
      </w:pPr>
    </w:p>
    <w:p w:rsidR="0056268F" w:rsidRDefault="0056268F" w:rsidP="00695BE1">
      <w:pPr>
        <w:spacing w:after="0"/>
        <w:jc w:val="both"/>
      </w:pPr>
      <w:r>
        <w:t>«Se vogliamo mantenere un modello di sanità pubblica, equa e universalistica – ha ribadito  il Presidente –</w:t>
      </w:r>
      <w:r w:rsidR="002C433C">
        <w:t xml:space="preserve"> </w:t>
      </w:r>
      <w:r>
        <w:t xml:space="preserve">il tema della sostenibilità non può essere affrontato con strategie di piccolo cabotaggio finalizzate a garantire la sopravvivenza di un sistema che fa acqua da tutte le parti e a proteggere </w:t>
      </w:r>
      <w:proofErr w:type="spellStart"/>
      <w:r w:rsidR="002C433C">
        <w:t>lobbies</w:t>
      </w:r>
      <w:proofErr w:type="spellEnd"/>
      <w:r w:rsidR="002C433C">
        <w:t xml:space="preserve"> </w:t>
      </w:r>
      <w:r>
        <w:t>e interessi di categoria</w:t>
      </w:r>
      <w:r w:rsidR="00266E0C">
        <w:t xml:space="preserve">, ma </w:t>
      </w:r>
      <w:r w:rsidR="002C433C">
        <w:t xml:space="preserve">servono </w:t>
      </w:r>
      <w:r>
        <w:t>una visione più ampia e</w:t>
      </w:r>
      <w:r w:rsidR="00E65BF2">
        <w:t>, soprattutto,</w:t>
      </w:r>
      <w:r>
        <w:t xml:space="preserve"> innovazioni di rottura».</w:t>
      </w:r>
    </w:p>
    <w:p w:rsidR="0056268F" w:rsidRDefault="0056268F" w:rsidP="00695BE1">
      <w:pPr>
        <w:spacing w:after="0"/>
        <w:jc w:val="both"/>
      </w:pPr>
    </w:p>
    <w:p w:rsidR="00542475" w:rsidRDefault="003456F8" w:rsidP="00695BE1">
      <w:pPr>
        <w:spacing w:after="0"/>
        <w:jc w:val="both"/>
      </w:pPr>
      <w:r>
        <w:t xml:space="preserve">Il Presidente ha dimostrato che oggi </w:t>
      </w:r>
      <w:r w:rsidR="0056268F">
        <w:t>e</w:t>
      </w:r>
      <w:r w:rsidR="00CB09A1">
        <w:t xml:space="preserve">sistono alcune ragionevoli certezze su cui </w:t>
      </w:r>
      <w:r w:rsidR="00E65BF2">
        <w:t>basare</w:t>
      </w:r>
      <w:r w:rsidR="00CB09A1">
        <w:t xml:space="preserve"> una programmazione di medio-lungo periodo</w:t>
      </w:r>
      <w:r w:rsidR="00224E88">
        <w:t>:</w:t>
      </w:r>
    </w:p>
    <w:p w:rsidR="00CB09A1" w:rsidRDefault="00CB09A1" w:rsidP="00695BE1">
      <w:pPr>
        <w:pStyle w:val="Paragrafoelenco"/>
        <w:numPr>
          <w:ilvl w:val="0"/>
          <w:numId w:val="14"/>
        </w:numPr>
        <w:spacing w:line="276" w:lineRule="auto"/>
        <w:jc w:val="both"/>
      </w:pPr>
      <w:r>
        <w:t xml:space="preserve">Il DEF 2015 lascia intendere che </w:t>
      </w:r>
      <w:r w:rsidR="00A16B16">
        <w:t xml:space="preserve">la percentuale del PIL destinato alla sanità pubblica </w:t>
      </w:r>
      <w:r>
        <w:t>diminuirà</w:t>
      </w:r>
      <w:r w:rsidR="00387555">
        <w:t xml:space="preserve"> </w:t>
      </w:r>
      <w:r>
        <w:t xml:space="preserve">sino al 2020 (6.6%) per poi </w:t>
      </w:r>
      <w:r w:rsidR="003456F8">
        <w:t>tornare a crescere</w:t>
      </w:r>
      <w:r>
        <w:t xml:space="preserve">. </w:t>
      </w:r>
      <w:r w:rsidR="003456F8">
        <w:t>In ogni caso tutti i g</w:t>
      </w:r>
      <w:r>
        <w:t xml:space="preserve">overni </w:t>
      </w:r>
      <w:r w:rsidR="00387555">
        <w:t xml:space="preserve">europei </w:t>
      </w:r>
      <w:r>
        <w:t>s</w:t>
      </w:r>
      <w:r w:rsidR="003456F8">
        <w:t xml:space="preserve">tanno disinvestendo dalla sanità, per cui l’incremento del FSN sino al 2025 </w:t>
      </w:r>
      <w:r w:rsidR="00E65BF2">
        <w:t>dovrebbe attestarsi into</w:t>
      </w:r>
      <w:r w:rsidR="009F2842">
        <w:t>r</w:t>
      </w:r>
      <w:r w:rsidR="00E65BF2">
        <w:t xml:space="preserve">no ai </w:t>
      </w:r>
      <w:r w:rsidR="003456F8">
        <w:t>10 miliardi</w:t>
      </w:r>
      <w:r w:rsidR="00387555">
        <w:t xml:space="preserve"> di euro</w:t>
      </w:r>
      <w:r w:rsidR="003456F8">
        <w:t>.</w:t>
      </w:r>
      <w:r>
        <w:t xml:space="preserve"> </w:t>
      </w:r>
    </w:p>
    <w:p w:rsidR="00CB09A1" w:rsidRDefault="00CB09A1" w:rsidP="00695BE1">
      <w:pPr>
        <w:pStyle w:val="Paragrafoelenco"/>
        <w:numPr>
          <w:ilvl w:val="0"/>
          <w:numId w:val="14"/>
        </w:numPr>
        <w:spacing w:line="276" w:lineRule="auto"/>
        <w:jc w:val="both"/>
      </w:pPr>
      <w:r>
        <w:t xml:space="preserve">La spesa privata out-of-pocket (33 miliardi </w:t>
      </w:r>
      <w:r w:rsidR="00387555">
        <w:t xml:space="preserve">di euro </w:t>
      </w:r>
      <w:r>
        <w:t>nel 2014) difficilmente potrà aumentare oltre 1 miliardo/anno</w:t>
      </w:r>
      <w:r w:rsidR="003456F8">
        <w:t xml:space="preserve"> </w:t>
      </w:r>
      <w:r w:rsidR="00387555">
        <w:t>considerato il notevole</w:t>
      </w:r>
      <w:r w:rsidR="003456F8">
        <w:t xml:space="preserve"> impoverimento della popolazione</w:t>
      </w:r>
      <w:r w:rsidR="00A16B16">
        <w:t xml:space="preserve">; possibile solo che </w:t>
      </w:r>
      <w:r w:rsidR="003456F8">
        <w:t>i</w:t>
      </w:r>
      <w:r>
        <w:t xml:space="preserve">l carico sui cittadini </w:t>
      </w:r>
      <w:r w:rsidR="00387555">
        <w:t>venga</w:t>
      </w:r>
      <w:r w:rsidR="003456F8">
        <w:t xml:space="preserve"> alleggerito da un</w:t>
      </w:r>
      <w:r>
        <w:t xml:space="preserve"> ingresso </w:t>
      </w:r>
      <w:r w:rsidR="002C433C">
        <w:t xml:space="preserve">ben gestito del pilastro assicurativo </w:t>
      </w:r>
      <w:r w:rsidR="00A16B16">
        <w:t>nel SSN</w:t>
      </w:r>
      <w:r w:rsidR="003456F8">
        <w:t>.</w:t>
      </w:r>
    </w:p>
    <w:p w:rsidR="00224E88" w:rsidRDefault="00CB09A1" w:rsidP="00695BE1">
      <w:pPr>
        <w:pStyle w:val="Paragrafoelenco"/>
        <w:numPr>
          <w:ilvl w:val="0"/>
          <w:numId w:val="14"/>
        </w:numPr>
        <w:spacing w:line="276" w:lineRule="auto"/>
        <w:jc w:val="both"/>
      </w:pPr>
      <w:r>
        <w:t>Una consistente quota della spesa sanitaria può essere “riqualificata” attraverso il processo di disinvestim</w:t>
      </w:r>
      <w:r w:rsidR="003456F8">
        <w:t>ento</w:t>
      </w:r>
      <w:r>
        <w:t xml:space="preserve"> da sprechi e inefficienze e riallocazione in servizi essenziali e innovazioni.</w:t>
      </w:r>
    </w:p>
    <w:p w:rsidR="00CB09A1" w:rsidRDefault="00CB09A1" w:rsidP="00695BE1">
      <w:pPr>
        <w:pStyle w:val="Paragrafoelenco"/>
        <w:numPr>
          <w:ilvl w:val="0"/>
          <w:numId w:val="14"/>
        </w:numPr>
        <w:spacing w:line="276" w:lineRule="auto"/>
        <w:jc w:val="both"/>
      </w:pPr>
      <w:r>
        <w:t xml:space="preserve">In assenza di un’adeguata riorganizzazione, </w:t>
      </w:r>
      <w:r w:rsidR="003456F8">
        <w:t xml:space="preserve">tutte le eventuali </w:t>
      </w:r>
      <w:r>
        <w:t xml:space="preserve">risorse aggiuntive </w:t>
      </w:r>
      <w:r w:rsidR="003456F8">
        <w:t xml:space="preserve">(pubbliche e private) </w:t>
      </w:r>
      <w:r w:rsidR="00387555">
        <w:t xml:space="preserve">finirebbero </w:t>
      </w:r>
      <w:r w:rsidR="003456F8">
        <w:t xml:space="preserve">in parte </w:t>
      </w:r>
      <w:r w:rsidR="00387555">
        <w:t xml:space="preserve">per </w:t>
      </w:r>
      <w:r w:rsidR="003456F8">
        <w:t>alimentare gli sprechi</w:t>
      </w:r>
      <w:r w:rsidR="004C17CB">
        <w:t>.</w:t>
      </w:r>
    </w:p>
    <w:p w:rsidR="00224E88" w:rsidRDefault="00224E88" w:rsidP="00695BE1">
      <w:pPr>
        <w:spacing w:after="0"/>
        <w:jc w:val="both"/>
      </w:pPr>
    </w:p>
    <w:p w:rsidR="00224E88" w:rsidRDefault="00224E88" w:rsidP="00695BE1">
      <w:pPr>
        <w:spacing w:after="0"/>
        <w:jc w:val="both"/>
      </w:pPr>
      <w:r>
        <w:t>«</w:t>
      </w:r>
      <w:r w:rsidR="0056268F" w:rsidRPr="0056268F">
        <w:t>Per guidare Regioni, Aziende Sanitarie e professionisti nel processo di disinvestimento da sprechi e inefficienze</w:t>
      </w:r>
      <w:r w:rsidR="0056268F">
        <w:t xml:space="preserve"> – ha spiegato Cartabellotta – l</w:t>
      </w:r>
      <w:r w:rsidR="00CB09A1">
        <w:t>a Fondazione GIMBE</w:t>
      </w:r>
      <w:r w:rsidR="00387555">
        <w:t>,</w:t>
      </w:r>
      <w:r w:rsidR="0056268F">
        <w:t xml:space="preserve"> </w:t>
      </w:r>
      <w:r w:rsidR="00CB09A1">
        <w:t>adattando al contesto italiano tassonomie internazionali degli sprechi in sanità, ha utilizzato i dati ufficiali delle Istituzioni e stimato un impatto di oltre 25 miliardi/anno, assorbiti da sei categorie di sprechi: sovra</w:t>
      </w:r>
      <w:r w:rsidR="0056268F">
        <w:t>-</w:t>
      </w:r>
      <w:r w:rsidR="00CB09A1">
        <w:t xml:space="preserve">utilizzo di servizi e prestazioni sanitarie </w:t>
      </w:r>
      <w:r w:rsidR="00CB09A1">
        <w:lastRenderedPageBreak/>
        <w:t>inefficaci e inappropriate, frodi e abusi, tecnologie sanitarie e beni e servizi non sanitari acquistati a costi eccessivi, sottoutilizzo di servizi e prestazioni sanitarie efficaci e appropriate, inadeguato coordinamento dell’assistenza</w:t>
      </w:r>
      <w:r>
        <w:t>».</w:t>
      </w:r>
    </w:p>
    <w:p w:rsidR="00224E88" w:rsidRDefault="00224E88" w:rsidP="00695BE1">
      <w:pPr>
        <w:spacing w:after="0"/>
        <w:jc w:val="both"/>
      </w:pPr>
    </w:p>
    <w:p w:rsidR="00A76386" w:rsidRDefault="004C17CB" w:rsidP="00695BE1">
      <w:pPr>
        <w:spacing w:after="0"/>
        <w:jc w:val="both"/>
      </w:pPr>
      <w:r>
        <w:t xml:space="preserve">Considerato che il tendenziale a 10 anni identifica nella riqualificazione della spesa sanitaria la principale fonte di </w:t>
      </w:r>
      <w:r w:rsidR="00266E0C">
        <w:t>incremento di risorse</w:t>
      </w:r>
      <w:r>
        <w:t xml:space="preserve">, </w:t>
      </w:r>
      <w:r w:rsidR="00224E88">
        <w:t>la Fondazione GIMBE esorta il Governo a:</w:t>
      </w:r>
    </w:p>
    <w:p w:rsidR="00A76386" w:rsidRDefault="00224E88" w:rsidP="00695BE1">
      <w:pPr>
        <w:pStyle w:val="Paragrafoelenco"/>
        <w:numPr>
          <w:ilvl w:val="0"/>
          <w:numId w:val="12"/>
        </w:numPr>
        <w:spacing w:line="276" w:lineRule="auto"/>
        <w:jc w:val="both"/>
      </w:pPr>
      <w:r>
        <w:t xml:space="preserve">Offrire a tutti gli stakeholders </w:t>
      </w:r>
      <w:r w:rsidR="00A76386">
        <w:t>ragionevoli certezze sulle risorse da destinare alla sanità pubblica</w:t>
      </w:r>
      <w:r>
        <w:t>,</w:t>
      </w:r>
      <w:r w:rsidR="00A76386" w:rsidRPr="00A76386">
        <w:t xml:space="preserve"> </w:t>
      </w:r>
      <w:r w:rsidR="00A76386">
        <w:t>evitando l’estenuante yo-yo degli ultimi anni</w:t>
      </w:r>
      <w:r w:rsidR="002C433C">
        <w:t>,</w:t>
      </w:r>
      <w:r w:rsidR="00241E9C">
        <w:t xml:space="preserve"> nella consapevolezza</w:t>
      </w:r>
      <w:r w:rsidR="0056268F">
        <w:t xml:space="preserve"> che </w:t>
      </w:r>
      <w:r w:rsidR="0056268F" w:rsidRPr="0056268F">
        <w:t xml:space="preserve">il definanziamento della sanità pubblica si sta pericolosamente avvicinando a limiti che </w:t>
      </w:r>
      <w:r w:rsidR="0056268F">
        <w:t>riducono l’aspettativa di vita</w:t>
      </w:r>
      <w:r w:rsidR="003B72C4">
        <w:t xml:space="preserve"> della popolazione.</w:t>
      </w:r>
    </w:p>
    <w:p w:rsidR="00A76386" w:rsidRDefault="00A76386" w:rsidP="00695BE1">
      <w:pPr>
        <w:pStyle w:val="Paragrafoelenco"/>
        <w:numPr>
          <w:ilvl w:val="0"/>
          <w:numId w:val="12"/>
        </w:numPr>
        <w:spacing w:line="276" w:lineRule="auto"/>
        <w:jc w:val="both"/>
      </w:pPr>
      <w:r>
        <w:t>Avviare un’adeguata governance per regolamentare l’intermediazione assicurativa</w:t>
      </w:r>
      <w:r w:rsidR="002C433C">
        <w:t>,</w:t>
      </w:r>
      <w:r w:rsidR="00386385" w:rsidRPr="00386385">
        <w:t xml:space="preserve"> identificando quali prestazioni, idealmente solo quelle non essenziali, possono </w:t>
      </w:r>
      <w:r w:rsidR="003B72C4">
        <w:t>essere finanziate da</w:t>
      </w:r>
      <w:r w:rsidR="00386385" w:rsidRPr="00386385">
        <w:t xml:space="preserve"> risorse private. </w:t>
      </w:r>
    </w:p>
    <w:p w:rsidR="00A76386" w:rsidRDefault="00A76386" w:rsidP="00695BE1">
      <w:pPr>
        <w:pStyle w:val="Paragrafoelenco"/>
        <w:numPr>
          <w:ilvl w:val="0"/>
          <w:numId w:val="12"/>
        </w:numPr>
        <w:spacing w:line="276" w:lineRule="auto"/>
        <w:jc w:val="both"/>
      </w:pPr>
      <w:r>
        <w:t>Rendere realmente continuo l’aggiornamento dei LEA</w:t>
      </w:r>
      <w:r w:rsidR="002C433C">
        <w:t>,</w:t>
      </w:r>
      <w:r w:rsidR="00386385">
        <w:t xml:space="preserve"> </w:t>
      </w:r>
      <w:r w:rsidR="00A16B16">
        <w:t>i criteri di appropriatezza clinica e organizzativa e</w:t>
      </w:r>
      <w:r w:rsidR="00386385" w:rsidRPr="00386385">
        <w:t xml:space="preserve"> potenziare gli strumenti di indirizzo e verifica </w:t>
      </w:r>
      <w:r w:rsidR="00BE3538">
        <w:t xml:space="preserve">sui </w:t>
      </w:r>
      <w:r w:rsidR="00386385" w:rsidRPr="00386385">
        <w:t>21 sistemi regionali</w:t>
      </w:r>
      <w:r w:rsidR="00386385">
        <w:t xml:space="preserve"> </w:t>
      </w:r>
      <w:r w:rsidR="00386385" w:rsidRPr="00386385">
        <w:t xml:space="preserve">per garantire equità d’accesso a tutte le persone </w:t>
      </w:r>
      <w:r w:rsidR="00386385">
        <w:t>e</w:t>
      </w:r>
      <w:r>
        <w:t xml:space="preserve"> coordinare il processo di disinvestimento</w:t>
      </w:r>
      <w:r w:rsidR="002C433C">
        <w:t>.</w:t>
      </w:r>
    </w:p>
    <w:p w:rsidR="007F5D18" w:rsidRDefault="007F5D18" w:rsidP="00695BE1">
      <w:pPr>
        <w:spacing w:after="0"/>
        <w:jc w:val="both"/>
      </w:pPr>
    </w:p>
    <w:p w:rsidR="00353E36" w:rsidRDefault="007F5D18" w:rsidP="00695BE1">
      <w:pPr>
        <w:spacing w:after="0"/>
        <w:jc w:val="both"/>
      </w:pPr>
      <w:r>
        <w:t>Al</w:t>
      </w:r>
      <w:r w:rsidR="00A76386">
        <w:t xml:space="preserve">le Regioni, </w:t>
      </w:r>
      <w:r w:rsidR="00224E88">
        <w:t xml:space="preserve">chiamate dalla </w:t>
      </w:r>
      <w:r w:rsidR="005516A8">
        <w:t xml:space="preserve">Legge di Stabilità </w:t>
      </w:r>
      <w:r w:rsidR="00224E88">
        <w:t xml:space="preserve">a concorre alla </w:t>
      </w:r>
      <w:r w:rsidR="004052B2" w:rsidRPr="00723B85">
        <w:t xml:space="preserve">finanza pubblica </w:t>
      </w:r>
      <w:r w:rsidR="005516A8">
        <w:t xml:space="preserve">per </w:t>
      </w:r>
      <w:r w:rsidR="004052B2" w:rsidRPr="00723B85">
        <w:t xml:space="preserve">3.980 miliardi nel 2017 e 5.480 per </w:t>
      </w:r>
      <w:r>
        <w:t>gli anni 2018 e 2019</w:t>
      </w:r>
      <w:r w:rsidR="00694C51">
        <w:t xml:space="preserve"> </w:t>
      </w:r>
      <w:r w:rsidR="00224E88">
        <w:t xml:space="preserve">con </w:t>
      </w:r>
      <w:r w:rsidR="009E4342">
        <w:t xml:space="preserve">la certezza </w:t>
      </w:r>
      <w:r w:rsidR="00694C51">
        <w:t xml:space="preserve">che le risorse recuperate rimangono </w:t>
      </w:r>
      <w:r w:rsidR="00580725">
        <w:t>in sanità,</w:t>
      </w:r>
      <w:r w:rsidR="00694C51">
        <w:t xml:space="preserve"> </w:t>
      </w:r>
      <w:r w:rsidR="00E65BF2">
        <w:t xml:space="preserve">la Fondazione GIMBE chiede di </w:t>
      </w:r>
      <w:r w:rsidR="00694C51">
        <w:t xml:space="preserve">avviare e mantenere </w:t>
      </w:r>
      <w:r w:rsidR="000E2E4F">
        <w:t xml:space="preserve">un </w:t>
      </w:r>
      <w:r w:rsidR="005B3A18">
        <w:t xml:space="preserve">virtuoso </w:t>
      </w:r>
      <w:r w:rsidR="000E2E4F">
        <w:t xml:space="preserve">processo di disinvestimento da sprechi e inefficienze e riallocazione </w:t>
      </w:r>
      <w:r w:rsidR="00694C51">
        <w:t>in s</w:t>
      </w:r>
      <w:r w:rsidR="000E2E4F">
        <w:t>ervizi essenziali e innovazioni</w:t>
      </w:r>
      <w:r w:rsidR="00694C51">
        <w:t xml:space="preserve">, responsabilizzando e coinvolgendo attivamente </w:t>
      </w:r>
      <w:r w:rsidR="0071439B">
        <w:t>le a</w:t>
      </w:r>
      <w:r w:rsidR="00694C51">
        <w:t>ziende sanitarie e queste, a cascata, professionisti sanitari e cittadini.</w:t>
      </w:r>
      <w:r w:rsidR="00461BFF">
        <w:t xml:space="preserve"> </w:t>
      </w:r>
    </w:p>
    <w:p w:rsidR="004C17CB" w:rsidRDefault="004C17CB" w:rsidP="00A76386"/>
    <w:p w:rsidR="00E3755B" w:rsidRPr="00E3755B" w:rsidRDefault="00E3755B" w:rsidP="00E3755B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E3755B">
        <w:rPr>
          <w:rFonts w:ascii="Calibri" w:eastAsia="Calibri" w:hAnsi="Calibri" w:cs="Times New Roman"/>
          <w:b/>
          <w:bCs/>
        </w:rPr>
        <w:t>Fondazione GIMBE</w:t>
      </w:r>
      <w:r w:rsidRPr="00E3755B">
        <w:rPr>
          <w:rFonts w:ascii="Trebuchet MS" w:eastAsia="Calibri" w:hAnsi="Trebuchet MS" w:cs="Times New Roman"/>
        </w:rPr>
        <w:br/>
      </w:r>
      <w:r w:rsidRPr="00E3755B">
        <w:rPr>
          <w:rFonts w:ascii="Calibri" w:eastAsia="Calibri" w:hAnsi="Calibri" w:cs="Times New Roman"/>
          <w:sz w:val="20"/>
          <w:szCs w:val="20"/>
        </w:rPr>
        <w:t>Via Amendola 2 - 40121 Bologna</w:t>
      </w:r>
    </w:p>
    <w:p w:rsidR="00E3755B" w:rsidRPr="00E3755B" w:rsidRDefault="00E3755B" w:rsidP="00E3755B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E3755B">
        <w:rPr>
          <w:rFonts w:ascii="Calibri" w:eastAsia="Calibri" w:hAnsi="Calibri" w:cs="Times New Roman"/>
          <w:sz w:val="20"/>
          <w:szCs w:val="20"/>
        </w:rPr>
        <w:t>Tel. 051 5883920 - Fax 051 4075774</w:t>
      </w:r>
    </w:p>
    <w:p w:rsidR="004A0E05" w:rsidRDefault="00E3755B" w:rsidP="000927C7">
      <w:pPr>
        <w:spacing w:after="0"/>
      </w:pPr>
      <w:r w:rsidRPr="00E3755B">
        <w:rPr>
          <w:rFonts w:ascii="Calibri" w:eastAsia="Calibri" w:hAnsi="Calibri" w:cs="Times New Roman"/>
          <w:sz w:val="20"/>
          <w:szCs w:val="20"/>
        </w:rPr>
        <w:t xml:space="preserve">E-mail: </w:t>
      </w:r>
      <w:hyperlink r:id="rId7" w:history="1">
        <w:r w:rsidRPr="00E3755B">
          <w:rPr>
            <w:rFonts w:ascii="Calibri" w:eastAsia="Calibri" w:hAnsi="Calibri" w:cs="Times New Roman"/>
            <w:sz w:val="20"/>
            <w:szCs w:val="20"/>
          </w:rPr>
          <w:t>ufficio.stampa@gimbe.org</w:t>
        </w:r>
      </w:hyperlink>
    </w:p>
    <w:sectPr w:rsidR="004A0E0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B3606"/>
    <w:multiLevelType w:val="hybridMultilevel"/>
    <w:tmpl w:val="6AF47F8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8A073A8"/>
    <w:multiLevelType w:val="hybridMultilevel"/>
    <w:tmpl w:val="72908F4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3B0603F"/>
    <w:multiLevelType w:val="hybridMultilevel"/>
    <w:tmpl w:val="518CF2A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78259EF"/>
    <w:multiLevelType w:val="hybridMultilevel"/>
    <w:tmpl w:val="D61ED18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BD829D7"/>
    <w:multiLevelType w:val="hybridMultilevel"/>
    <w:tmpl w:val="8C3C602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F5028A0"/>
    <w:multiLevelType w:val="hybridMultilevel"/>
    <w:tmpl w:val="C9FEBD5A"/>
    <w:lvl w:ilvl="0" w:tplc="A914E83C">
      <w:start w:val="16"/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2628E5"/>
    <w:multiLevelType w:val="hybridMultilevel"/>
    <w:tmpl w:val="2ABA6530"/>
    <w:lvl w:ilvl="0" w:tplc="FC6C4C0E">
      <w:start w:val="28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FF1232A"/>
    <w:multiLevelType w:val="multilevel"/>
    <w:tmpl w:val="5AA4C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5229DE"/>
    <w:multiLevelType w:val="hybridMultilevel"/>
    <w:tmpl w:val="E90039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6E2BA6"/>
    <w:multiLevelType w:val="hybridMultilevel"/>
    <w:tmpl w:val="9B20C57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20C3AF4"/>
    <w:multiLevelType w:val="hybridMultilevel"/>
    <w:tmpl w:val="E8D49A7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DB46163"/>
    <w:multiLevelType w:val="hybridMultilevel"/>
    <w:tmpl w:val="B51EB52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FA854BC"/>
    <w:multiLevelType w:val="multilevel"/>
    <w:tmpl w:val="E098C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B2879B0"/>
    <w:multiLevelType w:val="hybridMultilevel"/>
    <w:tmpl w:val="41CA39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6"/>
  </w:num>
  <w:num w:numId="4">
    <w:abstractNumId w:val="12"/>
  </w:num>
  <w:num w:numId="5">
    <w:abstractNumId w:val="7"/>
  </w:num>
  <w:num w:numId="6">
    <w:abstractNumId w:val="5"/>
  </w:num>
  <w:num w:numId="7">
    <w:abstractNumId w:val="10"/>
  </w:num>
  <w:num w:numId="8">
    <w:abstractNumId w:val="9"/>
  </w:num>
  <w:num w:numId="9">
    <w:abstractNumId w:val="0"/>
  </w:num>
  <w:num w:numId="10">
    <w:abstractNumId w:val="1"/>
  </w:num>
  <w:num w:numId="11">
    <w:abstractNumId w:val="3"/>
  </w:num>
  <w:num w:numId="12">
    <w:abstractNumId w:val="4"/>
  </w:num>
  <w:num w:numId="13">
    <w:abstractNumId w:va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B91"/>
    <w:rsid w:val="00002C1B"/>
    <w:rsid w:val="00003F78"/>
    <w:rsid w:val="00005B25"/>
    <w:rsid w:val="00006555"/>
    <w:rsid w:val="00010498"/>
    <w:rsid w:val="0001384A"/>
    <w:rsid w:val="00013DFA"/>
    <w:rsid w:val="00017968"/>
    <w:rsid w:val="00017FB4"/>
    <w:rsid w:val="00023D8A"/>
    <w:rsid w:val="00035404"/>
    <w:rsid w:val="0004410A"/>
    <w:rsid w:val="00051F7A"/>
    <w:rsid w:val="0005402C"/>
    <w:rsid w:val="00055AE9"/>
    <w:rsid w:val="00055D27"/>
    <w:rsid w:val="000602AA"/>
    <w:rsid w:val="0006440E"/>
    <w:rsid w:val="000657A8"/>
    <w:rsid w:val="00067B8F"/>
    <w:rsid w:val="000707B3"/>
    <w:rsid w:val="000715A9"/>
    <w:rsid w:val="00073870"/>
    <w:rsid w:val="00074788"/>
    <w:rsid w:val="00090A39"/>
    <w:rsid w:val="000927C7"/>
    <w:rsid w:val="000A0FC3"/>
    <w:rsid w:val="000A2084"/>
    <w:rsid w:val="000A62A9"/>
    <w:rsid w:val="000A7B66"/>
    <w:rsid w:val="000B07B0"/>
    <w:rsid w:val="000C544C"/>
    <w:rsid w:val="000C6130"/>
    <w:rsid w:val="000D02E4"/>
    <w:rsid w:val="000D44D4"/>
    <w:rsid w:val="000D5771"/>
    <w:rsid w:val="000D7252"/>
    <w:rsid w:val="000E2E4F"/>
    <w:rsid w:val="000E7CC2"/>
    <w:rsid w:val="000F0BBD"/>
    <w:rsid w:val="000F10F8"/>
    <w:rsid w:val="000F39EF"/>
    <w:rsid w:val="000F5C0F"/>
    <w:rsid w:val="0010059E"/>
    <w:rsid w:val="00107096"/>
    <w:rsid w:val="0011205F"/>
    <w:rsid w:val="001139A6"/>
    <w:rsid w:val="00113D4A"/>
    <w:rsid w:val="001167D9"/>
    <w:rsid w:val="00125C6A"/>
    <w:rsid w:val="001262A5"/>
    <w:rsid w:val="001317CF"/>
    <w:rsid w:val="00134C8C"/>
    <w:rsid w:val="00143689"/>
    <w:rsid w:val="00144F94"/>
    <w:rsid w:val="001458FE"/>
    <w:rsid w:val="001471AF"/>
    <w:rsid w:val="0015229D"/>
    <w:rsid w:val="00162FBC"/>
    <w:rsid w:val="0016375C"/>
    <w:rsid w:val="001654A5"/>
    <w:rsid w:val="00170760"/>
    <w:rsid w:val="00170B46"/>
    <w:rsid w:val="00173764"/>
    <w:rsid w:val="0017405D"/>
    <w:rsid w:val="001748BA"/>
    <w:rsid w:val="00192DAD"/>
    <w:rsid w:val="00193F19"/>
    <w:rsid w:val="001A3E0D"/>
    <w:rsid w:val="001C51E2"/>
    <w:rsid w:val="001D0E41"/>
    <w:rsid w:val="001D153D"/>
    <w:rsid w:val="001D4CE8"/>
    <w:rsid w:val="001E6902"/>
    <w:rsid w:val="001F1C35"/>
    <w:rsid w:val="001F20B8"/>
    <w:rsid w:val="00202A01"/>
    <w:rsid w:val="0020435A"/>
    <w:rsid w:val="00206047"/>
    <w:rsid w:val="002073BD"/>
    <w:rsid w:val="00207B90"/>
    <w:rsid w:val="0021155E"/>
    <w:rsid w:val="00223F01"/>
    <w:rsid w:val="00224E88"/>
    <w:rsid w:val="00233EF5"/>
    <w:rsid w:val="002349C3"/>
    <w:rsid w:val="0023771D"/>
    <w:rsid w:val="00241E9C"/>
    <w:rsid w:val="00242077"/>
    <w:rsid w:val="0025100A"/>
    <w:rsid w:val="002551A1"/>
    <w:rsid w:val="00266561"/>
    <w:rsid w:val="00266E0C"/>
    <w:rsid w:val="00266E1A"/>
    <w:rsid w:val="002723FC"/>
    <w:rsid w:val="0027468B"/>
    <w:rsid w:val="00282655"/>
    <w:rsid w:val="00282DAE"/>
    <w:rsid w:val="00287105"/>
    <w:rsid w:val="00291602"/>
    <w:rsid w:val="0029392F"/>
    <w:rsid w:val="00297583"/>
    <w:rsid w:val="002A2034"/>
    <w:rsid w:val="002A3232"/>
    <w:rsid w:val="002B12E6"/>
    <w:rsid w:val="002B1329"/>
    <w:rsid w:val="002B7295"/>
    <w:rsid w:val="002C0B56"/>
    <w:rsid w:val="002C0F1B"/>
    <w:rsid w:val="002C433C"/>
    <w:rsid w:val="002C5187"/>
    <w:rsid w:val="002C5517"/>
    <w:rsid w:val="002D1A9D"/>
    <w:rsid w:val="002D2C39"/>
    <w:rsid w:val="002D61E1"/>
    <w:rsid w:val="002D7409"/>
    <w:rsid w:val="002E2D66"/>
    <w:rsid w:val="002E33A2"/>
    <w:rsid w:val="002E5382"/>
    <w:rsid w:val="002E5E3C"/>
    <w:rsid w:val="002F2E6A"/>
    <w:rsid w:val="002F323D"/>
    <w:rsid w:val="002F605D"/>
    <w:rsid w:val="00300EF7"/>
    <w:rsid w:val="00305113"/>
    <w:rsid w:val="00310654"/>
    <w:rsid w:val="00313AD1"/>
    <w:rsid w:val="00315734"/>
    <w:rsid w:val="0031648A"/>
    <w:rsid w:val="0031755E"/>
    <w:rsid w:val="00321C3D"/>
    <w:rsid w:val="00323A55"/>
    <w:rsid w:val="00325E98"/>
    <w:rsid w:val="003268D1"/>
    <w:rsid w:val="00327AF0"/>
    <w:rsid w:val="00331B49"/>
    <w:rsid w:val="00331F29"/>
    <w:rsid w:val="0033460B"/>
    <w:rsid w:val="00334F92"/>
    <w:rsid w:val="0033752D"/>
    <w:rsid w:val="0034291E"/>
    <w:rsid w:val="003456F8"/>
    <w:rsid w:val="00347675"/>
    <w:rsid w:val="00347BD4"/>
    <w:rsid w:val="00353E36"/>
    <w:rsid w:val="003554E0"/>
    <w:rsid w:val="00355DBF"/>
    <w:rsid w:val="003576FF"/>
    <w:rsid w:val="00357F80"/>
    <w:rsid w:val="00363764"/>
    <w:rsid w:val="00380A73"/>
    <w:rsid w:val="00382F29"/>
    <w:rsid w:val="00384AF1"/>
    <w:rsid w:val="00386385"/>
    <w:rsid w:val="00387555"/>
    <w:rsid w:val="00393B9D"/>
    <w:rsid w:val="003955A0"/>
    <w:rsid w:val="003A13B4"/>
    <w:rsid w:val="003B4A8D"/>
    <w:rsid w:val="003B5D7A"/>
    <w:rsid w:val="003B72C4"/>
    <w:rsid w:val="003C276B"/>
    <w:rsid w:val="003C48B6"/>
    <w:rsid w:val="003D4318"/>
    <w:rsid w:val="003D66C8"/>
    <w:rsid w:val="003E0375"/>
    <w:rsid w:val="003E4422"/>
    <w:rsid w:val="003E4FF7"/>
    <w:rsid w:val="003F1AAC"/>
    <w:rsid w:val="003F35EF"/>
    <w:rsid w:val="003F3B35"/>
    <w:rsid w:val="003F470F"/>
    <w:rsid w:val="004052B2"/>
    <w:rsid w:val="00405C0C"/>
    <w:rsid w:val="00412253"/>
    <w:rsid w:val="00415770"/>
    <w:rsid w:val="00415FC6"/>
    <w:rsid w:val="00430270"/>
    <w:rsid w:val="0044012A"/>
    <w:rsid w:val="00441D52"/>
    <w:rsid w:val="00442312"/>
    <w:rsid w:val="004432F6"/>
    <w:rsid w:val="00446F85"/>
    <w:rsid w:val="00452891"/>
    <w:rsid w:val="00452900"/>
    <w:rsid w:val="00456AC9"/>
    <w:rsid w:val="00461BFF"/>
    <w:rsid w:val="0046775E"/>
    <w:rsid w:val="00470D92"/>
    <w:rsid w:val="0047586E"/>
    <w:rsid w:val="00480E9D"/>
    <w:rsid w:val="00490397"/>
    <w:rsid w:val="004952D7"/>
    <w:rsid w:val="00496108"/>
    <w:rsid w:val="004A0E05"/>
    <w:rsid w:val="004A18D7"/>
    <w:rsid w:val="004A1B26"/>
    <w:rsid w:val="004A5489"/>
    <w:rsid w:val="004C17CB"/>
    <w:rsid w:val="004D0248"/>
    <w:rsid w:val="004D3A0B"/>
    <w:rsid w:val="004D469E"/>
    <w:rsid w:val="004D4B67"/>
    <w:rsid w:val="004E4BBD"/>
    <w:rsid w:val="004E5018"/>
    <w:rsid w:val="004E5EFE"/>
    <w:rsid w:val="004F064A"/>
    <w:rsid w:val="004F0FD3"/>
    <w:rsid w:val="004F3FEB"/>
    <w:rsid w:val="005014CD"/>
    <w:rsid w:val="00501793"/>
    <w:rsid w:val="00505BFD"/>
    <w:rsid w:val="00510AA1"/>
    <w:rsid w:val="00511E6F"/>
    <w:rsid w:val="00512879"/>
    <w:rsid w:val="005204CB"/>
    <w:rsid w:val="00524F37"/>
    <w:rsid w:val="00525AEA"/>
    <w:rsid w:val="00525FA8"/>
    <w:rsid w:val="005272D8"/>
    <w:rsid w:val="00531EA2"/>
    <w:rsid w:val="00532D90"/>
    <w:rsid w:val="005419E9"/>
    <w:rsid w:val="00541DC9"/>
    <w:rsid w:val="00542475"/>
    <w:rsid w:val="005440CF"/>
    <w:rsid w:val="005516A8"/>
    <w:rsid w:val="0056268F"/>
    <w:rsid w:val="00565C3C"/>
    <w:rsid w:val="0057085B"/>
    <w:rsid w:val="00570C6B"/>
    <w:rsid w:val="00572DF6"/>
    <w:rsid w:val="00573AB6"/>
    <w:rsid w:val="00577D77"/>
    <w:rsid w:val="00580725"/>
    <w:rsid w:val="00586FDE"/>
    <w:rsid w:val="00590E5A"/>
    <w:rsid w:val="005940D1"/>
    <w:rsid w:val="00594E34"/>
    <w:rsid w:val="005A2BB7"/>
    <w:rsid w:val="005A3A8D"/>
    <w:rsid w:val="005A4ADA"/>
    <w:rsid w:val="005B3A18"/>
    <w:rsid w:val="005B4F61"/>
    <w:rsid w:val="005B57EF"/>
    <w:rsid w:val="005C7707"/>
    <w:rsid w:val="005D133C"/>
    <w:rsid w:val="005D33D4"/>
    <w:rsid w:val="005D5CF2"/>
    <w:rsid w:val="005D7FCA"/>
    <w:rsid w:val="005E1232"/>
    <w:rsid w:val="005E485F"/>
    <w:rsid w:val="006002AA"/>
    <w:rsid w:val="00611C67"/>
    <w:rsid w:val="00614076"/>
    <w:rsid w:val="00614E5A"/>
    <w:rsid w:val="0062275E"/>
    <w:rsid w:val="0062554E"/>
    <w:rsid w:val="00630230"/>
    <w:rsid w:val="00631233"/>
    <w:rsid w:val="0063197E"/>
    <w:rsid w:val="00640B8B"/>
    <w:rsid w:val="00643E28"/>
    <w:rsid w:val="00645153"/>
    <w:rsid w:val="00646223"/>
    <w:rsid w:val="00650304"/>
    <w:rsid w:val="006535F8"/>
    <w:rsid w:val="00663B7B"/>
    <w:rsid w:val="006640FF"/>
    <w:rsid w:val="00667145"/>
    <w:rsid w:val="00670AD9"/>
    <w:rsid w:val="006713C2"/>
    <w:rsid w:val="00673AE4"/>
    <w:rsid w:val="00675E56"/>
    <w:rsid w:val="0067632C"/>
    <w:rsid w:val="00677A85"/>
    <w:rsid w:val="006805A5"/>
    <w:rsid w:val="00680B51"/>
    <w:rsid w:val="006821E3"/>
    <w:rsid w:val="00694C51"/>
    <w:rsid w:val="006955E7"/>
    <w:rsid w:val="00695BE1"/>
    <w:rsid w:val="00695FCF"/>
    <w:rsid w:val="00696965"/>
    <w:rsid w:val="00696DDA"/>
    <w:rsid w:val="006A135C"/>
    <w:rsid w:val="006A4CFB"/>
    <w:rsid w:val="006A71A2"/>
    <w:rsid w:val="006B5E7A"/>
    <w:rsid w:val="006B6956"/>
    <w:rsid w:val="006C09E3"/>
    <w:rsid w:val="006C41FF"/>
    <w:rsid w:val="006C4E62"/>
    <w:rsid w:val="006D502F"/>
    <w:rsid w:val="006D5067"/>
    <w:rsid w:val="006E1EA3"/>
    <w:rsid w:val="006E27FD"/>
    <w:rsid w:val="006E4DAD"/>
    <w:rsid w:val="006E6CC2"/>
    <w:rsid w:val="006F5C05"/>
    <w:rsid w:val="006F6ADA"/>
    <w:rsid w:val="006F707F"/>
    <w:rsid w:val="0070382E"/>
    <w:rsid w:val="0070621C"/>
    <w:rsid w:val="0071123A"/>
    <w:rsid w:val="00711E25"/>
    <w:rsid w:val="0071439B"/>
    <w:rsid w:val="0072122E"/>
    <w:rsid w:val="00723B85"/>
    <w:rsid w:val="007257B8"/>
    <w:rsid w:val="00727A83"/>
    <w:rsid w:val="0073174A"/>
    <w:rsid w:val="007333BE"/>
    <w:rsid w:val="007335A8"/>
    <w:rsid w:val="00737013"/>
    <w:rsid w:val="0073764E"/>
    <w:rsid w:val="0075099D"/>
    <w:rsid w:val="00756B84"/>
    <w:rsid w:val="00760136"/>
    <w:rsid w:val="00760496"/>
    <w:rsid w:val="00763FB0"/>
    <w:rsid w:val="00770D2D"/>
    <w:rsid w:val="00772C0B"/>
    <w:rsid w:val="007738D0"/>
    <w:rsid w:val="00773EC0"/>
    <w:rsid w:val="00774E33"/>
    <w:rsid w:val="0077567A"/>
    <w:rsid w:val="00780533"/>
    <w:rsid w:val="0078737D"/>
    <w:rsid w:val="00790464"/>
    <w:rsid w:val="007939B6"/>
    <w:rsid w:val="007964C7"/>
    <w:rsid w:val="007B05F7"/>
    <w:rsid w:val="007B1924"/>
    <w:rsid w:val="007B199A"/>
    <w:rsid w:val="007B1BA6"/>
    <w:rsid w:val="007B48F8"/>
    <w:rsid w:val="007B5624"/>
    <w:rsid w:val="007C5420"/>
    <w:rsid w:val="007D1008"/>
    <w:rsid w:val="007D2672"/>
    <w:rsid w:val="007D4B6B"/>
    <w:rsid w:val="007D62DC"/>
    <w:rsid w:val="007D7930"/>
    <w:rsid w:val="007E728E"/>
    <w:rsid w:val="007E784C"/>
    <w:rsid w:val="007F130A"/>
    <w:rsid w:val="007F3D4F"/>
    <w:rsid w:val="007F46C8"/>
    <w:rsid w:val="007F5D18"/>
    <w:rsid w:val="00802069"/>
    <w:rsid w:val="008025DC"/>
    <w:rsid w:val="00803C62"/>
    <w:rsid w:val="00806EC8"/>
    <w:rsid w:val="00814CE9"/>
    <w:rsid w:val="00815D73"/>
    <w:rsid w:val="00825BCB"/>
    <w:rsid w:val="008270A6"/>
    <w:rsid w:val="00831988"/>
    <w:rsid w:val="00832233"/>
    <w:rsid w:val="00832BDC"/>
    <w:rsid w:val="0083364D"/>
    <w:rsid w:val="00834A4A"/>
    <w:rsid w:val="0083564F"/>
    <w:rsid w:val="008356C6"/>
    <w:rsid w:val="0083673F"/>
    <w:rsid w:val="008409F8"/>
    <w:rsid w:val="00844028"/>
    <w:rsid w:val="0084493B"/>
    <w:rsid w:val="00845D51"/>
    <w:rsid w:val="008513F9"/>
    <w:rsid w:val="008521CA"/>
    <w:rsid w:val="008566B3"/>
    <w:rsid w:val="00856765"/>
    <w:rsid w:val="008775A4"/>
    <w:rsid w:val="00881122"/>
    <w:rsid w:val="00881AF4"/>
    <w:rsid w:val="008834FE"/>
    <w:rsid w:val="00883BC1"/>
    <w:rsid w:val="00884AE7"/>
    <w:rsid w:val="008956D1"/>
    <w:rsid w:val="008976A1"/>
    <w:rsid w:val="008A1766"/>
    <w:rsid w:val="008B2BA7"/>
    <w:rsid w:val="008C0A82"/>
    <w:rsid w:val="008D2BDD"/>
    <w:rsid w:val="008D33F8"/>
    <w:rsid w:val="008D4BC6"/>
    <w:rsid w:val="008E4AD4"/>
    <w:rsid w:val="008F1906"/>
    <w:rsid w:val="008F2550"/>
    <w:rsid w:val="008F2E54"/>
    <w:rsid w:val="008F6975"/>
    <w:rsid w:val="008F72C4"/>
    <w:rsid w:val="00900A5F"/>
    <w:rsid w:val="00902865"/>
    <w:rsid w:val="009171F5"/>
    <w:rsid w:val="00917BA0"/>
    <w:rsid w:val="00917D94"/>
    <w:rsid w:val="00921057"/>
    <w:rsid w:val="00924122"/>
    <w:rsid w:val="009241E0"/>
    <w:rsid w:val="00930CCE"/>
    <w:rsid w:val="00931A17"/>
    <w:rsid w:val="009353AC"/>
    <w:rsid w:val="009360C0"/>
    <w:rsid w:val="0093653B"/>
    <w:rsid w:val="00937550"/>
    <w:rsid w:val="00947084"/>
    <w:rsid w:val="00957D24"/>
    <w:rsid w:val="009630B4"/>
    <w:rsid w:val="00965964"/>
    <w:rsid w:val="009722DB"/>
    <w:rsid w:val="00973B94"/>
    <w:rsid w:val="00976F80"/>
    <w:rsid w:val="009805F2"/>
    <w:rsid w:val="00987C74"/>
    <w:rsid w:val="00996FA7"/>
    <w:rsid w:val="009A2DA3"/>
    <w:rsid w:val="009A6C03"/>
    <w:rsid w:val="009A7F2E"/>
    <w:rsid w:val="009B0C1D"/>
    <w:rsid w:val="009C2C3C"/>
    <w:rsid w:val="009C7037"/>
    <w:rsid w:val="009C7943"/>
    <w:rsid w:val="009D1A5C"/>
    <w:rsid w:val="009D6E1C"/>
    <w:rsid w:val="009E3EAC"/>
    <w:rsid w:val="009E4342"/>
    <w:rsid w:val="009F0432"/>
    <w:rsid w:val="009F2842"/>
    <w:rsid w:val="009F2CAA"/>
    <w:rsid w:val="009F691A"/>
    <w:rsid w:val="00A04E54"/>
    <w:rsid w:val="00A061EB"/>
    <w:rsid w:val="00A12E53"/>
    <w:rsid w:val="00A13DFC"/>
    <w:rsid w:val="00A16B16"/>
    <w:rsid w:val="00A23E03"/>
    <w:rsid w:val="00A36649"/>
    <w:rsid w:val="00A36D32"/>
    <w:rsid w:val="00A401BC"/>
    <w:rsid w:val="00A40F25"/>
    <w:rsid w:val="00A44F7D"/>
    <w:rsid w:val="00A63606"/>
    <w:rsid w:val="00A650B3"/>
    <w:rsid w:val="00A65B9D"/>
    <w:rsid w:val="00A66317"/>
    <w:rsid w:val="00A66E9E"/>
    <w:rsid w:val="00A710F1"/>
    <w:rsid w:val="00A76386"/>
    <w:rsid w:val="00A7781C"/>
    <w:rsid w:val="00A86DA7"/>
    <w:rsid w:val="00A91E49"/>
    <w:rsid w:val="00AA2A57"/>
    <w:rsid w:val="00AA5738"/>
    <w:rsid w:val="00AB0FBF"/>
    <w:rsid w:val="00AB5A9E"/>
    <w:rsid w:val="00AC18D7"/>
    <w:rsid w:val="00AC2E6A"/>
    <w:rsid w:val="00AD05A6"/>
    <w:rsid w:val="00AE0F77"/>
    <w:rsid w:val="00AE52B8"/>
    <w:rsid w:val="00AE7BCB"/>
    <w:rsid w:val="00AE7C72"/>
    <w:rsid w:val="00AF0726"/>
    <w:rsid w:val="00AF24B2"/>
    <w:rsid w:val="00AF529C"/>
    <w:rsid w:val="00AF5345"/>
    <w:rsid w:val="00AF5B03"/>
    <w:rsid w:val="00AF60B7"/>
    <w:rsid w:val="00B03791"/>
    <w:rsid w:val="00B051CC"/>
    <w:rsid w:val="00B17FF8"/>
    <w:rsid w:val="00B24831"/>
    <w:rsid w:val="00B265A5"/>
    <w:rsid w:val="00B30840"/>
    <w:rsid w:val="00B30A72"/>
    <w:rsid w:val="00B30CF7"/>
    <w:rsid w:val="00B30F3E"/>
    <w:rsid w:val="00B3280B"/>
    <w:rsid w:val="00B34570"/>
    <w:rsid w:val="00B365C9"/>
    <w:rsid w:val="00B43BAA"/>
    <w:rsid w:val="00B46F5D"/>
    <w:rsid w:val="00B510D1"/>
    <w:rsid w:val="00B516F4"/>
    <w:rsid w:val="00B53695"/>
    <w:rsid w:val="00B6021A"/>
    <w:rsid w:val="00B63F07"/>
    <w:rsid w:val="00B65FD9"/>
    <w:rsid w:val="00B67FDC"/>
    <w:rsid w:val="00B708CF"/>
    <w:rsid w:val="00B71781"/>
    <w:rsid w:val="00B7222E"/>
    <w:rsid w:val="00B7336C"/>
    <w:rsid w:val="00B77794"/>
    <w:rsid w:val="00B80677"/>
    <w:rsid w:val="00B82437"/>
    <w:rsid w:val="00B829A8"/>
    <w:rsid w:val="00B829B3"/>
    <w:rsid w:val="00B860F7"/>
    <w:rsid w:val="00B95065"/>
    <w:rsid w:val="00B96E93"/>
    <w:rsid w:val="00B971AE"/>
    <w:rsid w:val="00B97AE8"/>
    <w:rsid w:val="00BA2289"/>
    <w:rsid w:val="00BA3745"/>
    <w:rsid w:val="00BB01C4"/>
    <w:rsid w:val="00BB1DDF"/>
    <w:rsid w:val="00BB4665"/>
    <w:rsid w:val="00BB4A4E"/>
    <w:rsid w:val="00BC1CC8"/>
    <w:rsid w:val="00BC2D7C"/>
    <w:rsid w:val="00BD3529"/>
    <w:rsid w:val="00BE3538"/>
    <w:rsid w:val="00BE4EA8"/>
    <w:rsid w:val="00BE56ED"/>
    <w:rsid w:val="00BF158F"/>
    <w:rsid w:val="00BF5106"/>
    <w:rsid w:val="00BF5D19"/>
    <w:rsid w:val="00C032E9"/>
    <w:rsid w:val="00C04E50"/>
    <w:rsid w:val="00C053AA"/>
    <w:rsid w:val="00C05572"/>
    <w:rsid w:val="00C1154C"/>
    <w:rsid w:val="00C11CA8"/>
    <w:rsid w:val="00C17B97"/>
    <w:rsid w:val="00C2114D"/>
    <w:rsid w:val="00C24B34"/>
    <w:rsid w:val="00C343BD"/>
    <w:rsid w:val="00C3561A"/>
    <w:rsid w:val="00C36730"/>
    <w:rsid w:val="00C46EC8"/>
    <w:rsid w:val="00C52FF7"/>
    <w:rsid w:val="00C546FF"/>
    <w:rsid w:val="00C56178"/>
    <w:rsid w:val="00C674B4"/>
    <w:rsid w:val="00C74392"/>
    <w:rsid w:val="00C74422"/>
    <w:rsid w:val="00C8337E"/>
    <w:rsid w:val="00C8624C"/>
    <w:rsid w:val="00C92B2B"/>
    <w:rsid w:val="00C93F32"/>
    <w:rsid w:val="00C94775"/>
    <w:rsid w:val="00C94D3F"/>
    <w:rsid w:val="00C95D73"/>
    <w:rsid w:val="00CA492E"/>
    <w:rsid w:val="00CA4C09"/>
    <w:rsid w:val="00CA4FA9"/>
    <w:rsid w:val="00CA6DEF"/>
    <w:rsid w:val="00CB09A1"/>
    <w:rsid w:val="00CB4D1B"/>
    <w:rsid w:val="00CC1780"/>
    <w:rsid w:val="00CC7BDF"/>
    <w:rsid w:val="00CF1C62"/>
    <w:rsid w:val="00CF540D"/>
    <w:rsid w:val="00D01B22"/>
    <w:rsid w:val="00D02682"/>
    <w:rsid w:val="00D03E15"/>
    <w:rsid w:val="00D07DF0"/>
    <w:rsid w:val="00D13147"/>
    <w:rsid w:val="00D14818"/>
    <w:rsid w:val="00D15111"/>
    <w:rsid w:val="00D167ED"/>
    <w:rsid w:val="00D21F6E"/>
    <w:rsid w:val="00D22CFE"/>
    <w:rsid w:val="00D23AB2"/>
    <w:rsid w:val="00D27104"/>
    <w:rsid w:val="00D31C1B"/>
    <w:rsid w:val="00D33A1A"/>
    <w:rsid w:val="00D353A8"/>
    <w:rsid w:val="00D42242"/>
    <w:rsid w:val="00D45208"/>
    <w:rsid w:val="00D45568"/>
    <w:rsid w:val="00D51C6E"/>
    <w:rsid w:val="00D609E5"/>
    <w:rsid w:val="00D636FC"/>
    <w:rsid w:val="00D651BC"/>
    <w:rsid w:val="00D66971"/>
    <w:rsid w:val="00D708B7"/>
    <w:rsid w:val="00D755A7"/>
    <w:rsid w:val="00D80173"/>
    <w:rsid w:val="00D823A9"/>
    <w:rsid w:val="00D83FB6"/>
    <w:rsid w:val="00D90217"/>
    <w:rsid w:val="00D91F7D"/>
    <w:rsid w:val="00D95989"/>
    <w:rsid w:val="00D96C89"/>
    <w:rsid w:val="00D97320"/>
    <w:rsid w:val="00DA52E8"/>
    <w:rsid w:val="00DA6836"/>
    <w:rsid w:val="00DC54A4"/>
    <w:rsid w:val="00DD2C65"/>
    <w:rsid w:val="00DD491D"/>
    <w:rsid w:val="00DD7BB6"/>
    <w:rsid w:val="00DE5012"/>
    <w:rsid w:val="00DE591C"/>
    <w:rsid w:val="00DE68E0"/>
    <w:rsid w:val="00DF20F8"/>
    <w:rsid w:val="00DF3C21"/>
    <w:rsid w:val="00DF6487"/>
    <w:rsid w:val="00E00E5A"/>
    <w:rsid w:val="00E0203D"/>
    <w:rsid w:val="00E126E0"/>
    <w:rsid w:val="00E1655E"/>
    <w:rsid w:val="00E22F11"/>
    <w:rsid w:val="00E25FA6"/>
    <w:rsid w:val="00E263F2"/>
    <w:rsid w:val="00E27E4C"/>
    <w:rsid w:val="00E301EE"/>
    <w:rsid w:val="00E36BE2"/>
    <w:rsid w:val="00E3755B"/>
    <w:rsid w:val="00E37CC9"/>
    <w:rsid w:val="00E43930"/>
    <w:rsid w:val="00E45CD7"/>
    <w:rsid w:val="00E4759B"/>
    <w:rsid w:val="00E544CF"/>
    <w:rsid w:val="00E5485A"/>
    <w:rsid w:val="00E568E1"/>
    <w:rsid w:val="00E60695"/>
    <w:rsid w:val="00E61043"/>
    <w:rsid w:val="00E61CF3"/>
    <w:rsid w:val="00E61E4D"/>
    <w:rsid w:val="00E6515F"/>
    <w:rsid w:val="00E65AAE"/>
    <w:rsid w:val="00E65BF2"/>
    <w:rsid w:val="00E75B91"/>
    <w:rsid w:val="00E7781F"/>
    <w:rsid w:val="00E824FD"/>
    <w:rsid w:val="00E83879"/>
    <w:rsid w:val="00E8596C"/>
    <w:rsid w:val="00E865C0"/>
    <w:rsid w:val="00E900AF"/>
    <w:rsid w:val="00E94FC2"/>
    <w:rsid w:val="00E95C92"/>
    <w:rsid w:val="00E97CC8"/>
    <w:rsid w:val="00EA3C71"/>
    <w:rsid w:val="00EB0134"/>
    <w:rsid w:val="00EB14C9"/>
    <w:rsid w:val="00EC1E91"/>
    <w:rsid w:val="00EC55CB"/>
    <w:rsid w:val="00ED073D"/>
    <w:rsid w:val="00ED26C2"/>
    <w:rsid w:val="00EE6DB9"/>
    <w:rsid w:val="00EF67C4"/>
    <w:rsid w:val="00F00618"/>
    <w:rsid w:val="00F01ED5"/>
    <w:rsid w:val="00F11576"/>
    <w:rsid w:val="00F115AA"/>
    <w:rsid w:val="00F117D2"/>
    <w:rsid w:val="00F12BCE"/>
    <w:rsid w:val="00F16B41"/>
    <w:rsid w:val="00F17700"/>
    <w:rsid w:val="00F245C8"/>
    <w:rsid w:val="00F275D7"/>
    <w:rsid w:val="00F320EE"/>
    <w:rsid w:val="00F33B5B"/>
    <w:rsid w:val="00F36DEA"/>
    <w:rsid w:val="00F4071A"/>
    <w:rsid w:val="00F416C6"/>
    <w:rsid w:val="00F4406F"/>
    <w:rsid w:val="00F61E47"/>
    <w:rsid w:val="00F61E7A"/>
    <w:rsid w:val="00F6436F"/>
    <w:rsid w:val="00F6596E"/>
    <w:rsid w:val="00F6679F"/>
    <w:rsid w:val="00F67CAA"/>
    <w:rsid w:val="00F72F47"/>
    <w:rsid w:val="00F82796"/>
    <w:rsid w:val="00F86243"/>
    <w:rsid w:val="00F948AD"/>
    <w:rsid w:val="00FA028D"/>
    <w:rsid w:val="00FA1D06"/>
    <w:rsid w:val="00FA68F1"/>
    <w:rsid w:val="00FB028A"/>
    <w:rsid w:val="00FB41F7"/>
    <w:rsid w:val="00FC01D2"/>
    <w:rsid w:val="00FC4E8E"/>
    <w:rsid w:val="00FC7166"/>
    <w:rsid w:val="00FD146A"/>
    <w:rsid w:val="00FD1DDA"/>
    <w:rsid w:val="00FD4B4C"/>
    <w:rsid w:val="00FE277E"/>
    <w:rsid w:val="00FE38BE"/>
    <w:rsid w:val="00FE63F6"/>
    <w:rsid w:val="00FE7C89"/>
    <w:rsid w:val="00FF4296"/>
    <w:rsid w:val="00FF4DD0"/>
    <w:rsid w:val="00FF59C8"/>
    <w:rsid w:val="00FF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2312"/>
    <w:pPr>
      <w:spacing w:after="0" w:line="240" w:lineRule="auto"/>
      <w:ind w:left="720"/>
      <w:contextualSpacing/>
    </w:pPr>
    <w:rPr>
      <w:rFonts w:ascii="Calibri" w:hAnsi="Calibri" w:cs="Calibri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97AE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97AE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97AE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97AE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97AE8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7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7AE8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501793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E544CF"/>
    <w:rPr>
      <w:color w:val="0000FF" w:themeColor="hyperlink"/>
      <w:u w:val="single"/>
    </w:rPr>
  </w:style>
  <w:style w:type="paragraph" w:customStyle="1" w:styleId="Paragrafobase">
    <w:name w:val="[Paragrafo base]"/>
    <w:basedOn w:val="Normale"/>
    <w:uiPriority w:val="99"/>
    <w:rsid w:val="001C51E2"/>
    <w:pPr>
      <w:autoSpaceDE w:val="0"/>
      <w:autoSpaceDN w:val="0"/>
      <w:adjustRightInd w:val="0"/>
      <w:spacing w:after="0" w:line="240" w:lineRule="atLeast"/>
      <w:textAlignment w:val="center"/>
    </w:pPr>
    <w:rPr>
      <w:rFonts w:ascii="Calibri" w:hAnsi="Calibri" w:cs="Calibri"/>
      <w:color w:val="000000"/>
      <w:sz w:val="20"/>
      <w:szCs w:val="20"/>
    </w:rPr>
  </w:style>
  <w:style w:type="character" w:styleId="Enfasicorsivo">
    <w:name w:val="Emphasis"/>
    <w:basedOn w:val="Carpredefinitoparagrafo"/>
    <w:uiPriority w:val="20"/>
    <w:qFormat/>
    <w:rsid w:val="006805A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2312"/>
    <w:pPr>
      <w:spacing w:after="0" w:line="240" w:lineRule="auto"/>
      <w:ind w:left="720"/>
      <w:contextualSpacing/>
    </w:pPr>
    <w:rPr>
      <w:rFonts w:ascii="Calibri" w:hAnsi="Calibri" w:cs="Calibri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97AE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97AE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97AE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97AE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97AE8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7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7AE8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501793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E544CF"/>
    <w:rPr>
      <w:color w:val="0000FF" w:themeColor="hyperlink"/>
      <w:u w:val="single"/>
    </w:rPr>
  </w:style>
  <w:style w:type="paragraph" w:customStyle="1" w:styleId="Paragrafobase">
    <w:name w:val="[Paragrafo base]"/>
    <w:basedOn w:val="Normale"/>
    <w:uiPriority w:val="99"/>
    <w:rsid w:val="001C51E2"/>
    <w:pPr>
      <w:autoSpaceDE w:val="0"/>
      <w:autoSpaceDN w:val="0"/>
      <w:adjustRightInd w:val="0"/>
      <w:spacing w:after="0" w:line="240" w:lineRule="atLeast"/>
      <w:textAlignment w:val="center"/>
    </w:pPr>
    <w:rPr>
      <w:rFonts w:ascii="Calibri" w:hAnsi="Calibri" w:cs="Calibri"/>
      <w:color w:val="000000"/>
      <w:sz w:val="20"/>
      <w:szCs w:val="20"/>
    </w:rPr>
  </w:style>
  <w:style w:type="character" w:styleId="Enfasicorsivo">
    <w:name w:val="Emphasis"/>
    <w:basedOn w:val="Carpredefinitoparagrafo"/>
    <w:uiPriority w:val="20"/>
    <w:qFormat/>
    <w:rsid w:val="006805A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6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6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2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6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2019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77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166738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676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793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343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3747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802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433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9389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6234189">
                                                                  <w:marLeft w:val="-27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00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5E6E9"/>
                                                                        <w:left w:val="single" w:sz="6" w:space="0" w:color="DFE0E4"/>
                                                                        <w:bottom w:val="single" w:sz="6" w:space="0" w:color="D0D1D5"/>
                                                                        <w:right w:val="single" w:sz="6" w:space="0" w:color="DFE0E4"/>
                                                                      </w:divBdr>
                                                                      <w:divsChild>
                                                                        <w:div w:id="15440995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0744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50087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38399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2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138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37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07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ufficio.stampa@gimbe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FAB47-36F4-4969-8813-C51F19D46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765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</dc:creator>
  <cp:lastModifiedBy>Roberto Luceri</cp:lastModifiedBy>
  <cp:revision>5</cp:revision>
  <cp:lastPrinted>2014-01-27T14:53:00Z</cp:lastPrinted>
  <dcterms:created xsi:type="dcterms:W3CDTF">2015-11-12T08:09:00Z</dcterms:created>
  <dcterms:modified xsi:type="dcterms:W3CDTF">2015-11-12T08:39:00Z</dcterms:modified>
</cp:coreProperties>
</file>