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9722DB" w:rsidRPr="00532D90" w:rsidRDefault="006E27FD" w:rsidP="00A12E53">
      <w:pPr>
        <w:rPr>
          <w:rFonts w:ascii="Calibri" w:eastAsia="Calibri" w:hAnsi="Calibri" w:cs="Times New Roman"/>
          <w:b/>
          <w:bCs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IL </w:t>
      </w:r>
      <w:r w:rsidR="00B6021A">
        <w:rPr>
          <w:rFonts w:ascii="Calibri" w:eastAsia="Calibri" w:hAnsi="Calibri" w:cs="Times New Roman"/>
          <w:b/>
          <w:bCs/>
          <w:sz w:val="36"/>
          <w:szCs w:val="36"/>
        </w:rPr>
        <w:t xml:space="preserve">PARTO NON È UNA MALATTIA: IL </w:t>
      </w:r>
      <w:r w:rsidR="00B30CF7">
        <w:rPr>
          <w:rFonts w:ascii="Calibri" w:eastAsia="Calibri" w:hAnsi="Calibri" w:cs="Times New Roman"/>
          <w:b/>
          <w:bCs/>
          <w:sz w:val="36"/>
          <w:szCs w:val="36"/>
        </w:rPr>
        <w:t>PERCORSO NASCITA</w:t>
      </w:r>
      <w:r w:rsidR="00B30CF7" w:rsidRPr="006E27FD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B30CF7">
        <w:rPr>
          <w:rFonts w:ascii="Calibri" w:eastAsia="Calibri" w:hAnsi="Calibri" w:cs="Times New Roman"/>
          <w:b/>
          <w:bCs/>
          <w:sz w:val="36"/>
          <w:szCs w:val="36"/>
        </w:rPr>
        <w:t xml:space="preserve">DEVE </w:t>
      </w:r>
      <w:r w:rsidR="0004410A">
        <w:rPr>
          <w:rFonts w:ascii="Calibri" w:eastAsia="Calibri" w:hAnsi="Calibri" w:cs="Times New Roman"/>
          <w:b/>
          <w:bCs/>
          <w:sz w:val="36"/>
          <w:szCs w:val="36"/>
        </w:rPr>
        <w:t xml:space="preserve">ESSERE </w:t>
      </w:r>
      <w:r w:rsidR="003B5D7A">
        <w:rPr>
          <w:rFonts w:ascii="Calibri" w:eastAsia="Calibri" w:hAnsi="Calibri" w:cs="Times New Roman"/>
          <w:b/>
          <w:bCs/>
          <w:sz w:val="36"/>
          <w:szCs w:val="36"/>
        </w:rPr>
        <w:t>RIORGANIZZATO</w:t>
      </w:r>
    </w:p>
    <w:p w:rsidR="00A650B3" w:rsidRDefault="004A0E05" w:rsidP="00A650B3">
      <w:pPr>
        <w:jc w:val="both"/>
        <w:rPr>
          <w:b/>
        </w:rPr>
      </w:pPr>
      <w:r>
        <w:rPr>
          <w:b/>
        </w:rPr>
        <w:t>I</w:t>
      </w:r>
      <w:r w:rsidR="00532D90">
        <w:rPr>
          <w:b/>
        </w:rPr>
        <w:t>L SISTEMA SANITARIO NAZIONALE DEVE</w:t>
      </w:r>
      <w:r>
        <w:rPr>
          <w:b/>
        </w:rPr>
        <w:t xml:space="preserve"> PERMETTERE AL</w:t>
      </w:r>
      <w:r w:rsidR="0010059E" w:rsidRPr="0010059E">
        <w:rPr>
          <w:b/>
        </w:rPr>
        <w:t>LE DONNE DI SCEGLIERE DOVE PARTORIRE IN SICUREZZA S</w:t>
      </w:r>
      <w:r w:rsidR="00321C3D">
        <w:rPr>
          <w:b/>
        </w:rPr>
        <w:t>ENZA MEDICALIZZARE</w:t>
      </w:r>
      <w:r w:rsidR="007939B6">
        <w:rPr>
          <w:b/>
        </w:rPr>
        <w:t xml:space="preserve"> UNA</w:t>
      </w:r>
      <w:r w:rsidR="00321C3D">
        <w:rPr>
          <w:b/>
        </w:rPr>
        <w:t xml:space="preserve"> </w:t>
      </w:r>
      <w:r w:rsidR="0010059E" w:rsidRPr="0010059E">
        <w:rPr>
          <w:b/>
        </w:rPr>
        <w:t>CONDIZIONE FISIOLOGICA</w:t>
      </w:r>
      <w:r w:rsidR="0010059E">
        <w:rPr>
          <w:b/>
        </w:rPr>
        <w:t xml:space="preserve">. </w:t>
      </w:r>
      <w:r w:rsidR="00055D27">
        <w:rPr>
          <w:b/>
        </w:rPr>
        <w:t xml:space="preserve">È INACCETTABILE CHE </w:t>
      </w:r>
      <w:r w:rsidR="00C17B97">
        <w:rPr>
          <w:b/>
        </w:rPr>
        <w:t xml:space="preserve">IL DIBATTITO SUL PERCORSO NASCITA </w:t>
      </w:r>
      <w:r w:rsidR="00055D27">
        <w:rPr>
          <w:b/>
        </w:rPr>
        <w:t>RISTAGNI</w:t>
      </w:r>
      <w:r w:rsidR="0005402C">
        <w:rPr>
          <w:b/>
        </w:rPr>
        <w:t xml:space="preserve"> NELLA STRENUA DIFESA </w:t>
      </w:r>
      <w:r w:rsidR="0010059E">
        <w:rPr>
          <w:b/>
        </w:rPr>
        <w:t>D</w:t>
      </w:r>
      <w:r w:rsidR="000A0FC3">
        <w:rPr>
          <w:b/>
        </w:rPr>
        <w:t>E</w:t>
      </w:r>
      <w:r w:rsidR="00C17B97">
        <w:rPr>
          <w:b/>
        </w:rPr>
        <w:t xml:space="preserve">I PUNTI NASCITA </w:t>
      </w:r>
      <w:r w:rsidR="00BD3529">
        <w:rPr>
          <w:b/>
        </w:rPr>
        <w:t xml:space="preserve">CON </w:t>
      </w:r>
      <w:r w:rsidR="006640FF">
        <w:rPr>
          <w:b/>
        </w:rPr>
        <w:t xml:space="preserve">MENO DI </w:t>
      </w:r>
      <w:r w:rsidR="00C17B97">
        <w:rPr>
          <w:b/>
        </w:rPr>
        <w:t xml:space="preserve">500 PARTI/ANNO, NELL’IMPIETOSO </w:t>
      </w:r>
      <w:r w:rsidR="00BD3529">
        <w:rPr>
          <w:b/>
        </w:rPr>
        <w:t>RAFFRONTO</w:t>
      </w:r>
      <w:r w:rsidR="00C17B97">
        <w:rPr>
          <w:b/>
        </w:rPr>
        <w:t xml:space="preserve"> TRA I TASSI REGIONALI DI PARTI CESAREI</w:t>
      </w:r>
      <w:r w:rsidR="00D07DF0">
        <w:rPr>
          <w:b/>
        </w:rPr>
        <w:t xml:space="preserve"> E NEI RISCHI MEDICO-LEGALI </w:t>
      </w:r>
      <w:r w:rsidR="003E4FF7">
        <w:rPr>
          <w:b/>
        </w:rPr>
        <w:t xml:space="preserve">DOVUTI </w:t>
      </w:r>
      <w:r w:rsidR="000A0FC3">
        <w:rPr>
          <w:b/>
        </w:rPr>
        <w:t xml:space="preserve">ANCHE </w:t>
      </w:r>
      <w:r w:rsidR="00D07DF0">
        <w:rPr>
          <w:b/>
        </w:rPr>
        <w:t>ALL’ECCESSO DI MEDICALIZZAZIONE</w:t>
      </w:r>
      <w:r w:rsidR="00C17B97">
        <w:rPr>
          <w:b/>
        </w:rPr>
        <w:t>.</w:t>
      </w:r>
    </w:p>
    <w:p w:rsidR="005B4F61" w:rsidRDefault="00F33B5B" w:rsidP="005B4F6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650B3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D22CF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7E784C" w:rsidRDefault="00C17B97" w:rsidP="00FD1DDA">
      <w:pPr>
        <w:spacing w:after="0"/>
        <w:jc w:val="both"/>
      </w:pPr>
      <w:r w:rsidRPr="00C17B97">
        <w:t>La maggior parte delle donne che partoriscono sono sane, hanno una gravidanza fisiologica, vanno incontro a travaglio spontaneo e danno alla luce un neonato dopo</w:t>
      </w:r>
      <w:r>
        <w:t xml:space="preserve"> la 37</w:t>
      </w:r>
      <w:r w:rsidRPr="00C17B97">
        <w:rPr>
          <w:vertAlign w:val="superscript"/>
        </w:rPr>
        <w:t>a</w:t>
      </w:r>
      <w:r>
        <w:t xml:space="preserve"> settimana di gestazione</w:t>
      </w:r>
      <w:r w:rsidR="003B4A8D">
        <w:t>. T</w:t>
      </w:r>
      <w:r>
        <w:t>uttavia</w:t>
      </w:r>
      <w:r w:rsidR="00B829A8">
        <w:t>, come afferma Nino Cartabellotta, Pre</w:t>
      </w:r>
      <w:r w:rsidR="00FD1DDA">
        <w:t>sidente della Fondazione GIMBE,</w:t>
      </w:r>
      <w:r w:rsidR="00B829A8">
        <w:t xml:space="preserve"> </w:t>
      </w:r>
      <w:r>
        <w:t>«</w:t>
      </w:r>
      <w:r w:rsidR="006002AA">
        <w:t xml:space="preserve">anche in assenza di </w:t>
      </w:r>
      <w:r w:rsidR="003F3B35">
        <w:t xml:space="preserve">reali </w:t>
      </w:r>
      <w:r w:rsidR="006002AA">
        <w:t xml:space="preserve">fattori di rischio </w:t>
      </w:r>
      <w:r w:rsidR="00B829A8">
        <w:t>c</w:t>
      </w:r>
      <w:r>
        <w:t>ontinuiamo a</w:t>
      </w:r>
      <w:r w:rsidR="006002AA">
        <w:t xml:space="preserve"> </w:t>
      </w:r>
      <w:r w:rsidR="000A0FC3">
        <w:t xml:space="preserve">mantenere </w:t>
      </w:r>
      <w:r w:rsidR="006002AA">
        <w:t xml:space="preserve">modelli organizzativi che medicalizzano </w:t>
      </w:r>
      <w:r w:rsidR="002723FC">
        <w:t xml:space="preserve">gravidanza e parto, a dispetto </w:t>
      </w:r>
      <w:r w:rsidR="00E263F2">
        <w:t xml:space="preserve">di </w:t>
      </w:r>
      <w:r w:rsidR="002723FC">
        <w:t xml:space="preserve">evidenze scientifiche che dimostrano </w:t>
      </w:r>
      <w:r w:rsidR="003B4A8D">
        <w:t>che</w:t>
      </w:r>
      <w:r w:rsidR="002723FC">
        <w:t xml:space="preserve"> per la</w:t>
      </w:r>
      <w:r w:rsidR="002723FC" w:rsidRPr="002723FC">
        <w:t xml:space="preserve"> maggior parte </w:t>
      </w:r>
      <w:r w:rsidR="002723FC">
        <w:t xml:space="preserve">delle </w:t>
      </w:r>
      <w:r w:rsidR="00331F29" w:rsidRPr="002723FC">
        <w:t>gravidanz</w:t>
      </w:r>
      <w:r w:rsidR="00331F29">
        <w:t xml:space="preserve">e fisiologiche </w:t>
      </w:r>
      <w:r w:rsidR="002723FC" w:rsidRPr="002723FC">
        <w:t xml:space="preserve">non ci sono benefici materni e neonatali per </w:t>
      </w:r>
      <w:r w:rsidR="003B4A8D">
        <w:t xml:space="preserve">scegliere </w:t>
      </w:r>
      <w:r w:rsidR="002723FC" w:rsidRPr="002723FC">
        <w:t xml:space="preserve">la sala parto, </w:t>
      </w:r>
      <w:r w:rsidR="00331F29">
        <w:t xml:space="preserve">dove il travaglio è </w:t>
      </w:r>
      <w:r w:rsidR="002723FC" w:rsidRPr="002723FC">
        <w:t>oggi</w:t>
      </w:r>
      <w:r w:rsidR="00321C3D">
        <w:t xml:space="preserve"> </w:t>
      </w:r>
      <w:r w:rsidR="00331F29" w:rsidRPr="007939B6">
        <w:rPr>
          <w:color w:val="000000" w:themeColor="text1"/>
        </w:rPr>
        <w:t xml:space="preserve">caratterizzato </w:t>
      </w:r>
      <w:r w:rsidR="002723FC" w:rsidRPr="002723FC">
        <w:t>da troppi interventi ostetrico-ginecologici, divenuti routinari, ma spesso inappropriat</w:t>
      </w:r>
      <w:r w:rsidR="002723FC">
        <w:t xml:space="preserve">i». </w:t>
      </w:r>
    </w:p>
    <w:p w:rsidR="00BB4A4E" w:rsidRDefault="00BB4A4E" w:rsidP="00FD1DDA">
      <w:pPr>
        <w:spacing w:after="0"/>
        <w:jc w:val="both"/>
      </w:pPr>
    </w:p>
    <w:p w:rsidR="00BB4A4E" w:rsidRDefault="00BB4A4E" w:rsidP="00FD1DDA">
      <w:pPr>
        <w:spacing w:after="0"/>
        <w:jc w:val="both"/>
      </w:pPr>
      <w:r>
        <w:t>«In particolare</w:t>
      </w:r>
      <w:r w:rsidR="00B829A8">
        <w:t xml:space="preserve"> </w:t>
      </w:r>
      <w:r w:rsidR="00FD1DDA">
        <w:t>–</w:t>
      </w:r>
      <w:r w:rsidR="00B829A8">
        <w:t xml:space="preserve"> </w:t>
      </w:r>
      <w:r>
        <w:t>continua Cartabellotta</w:t>
      </w:r>
      <w:r w:rsidR="00B829A8">
        <w:t xml:space="preserve"> </w:t>
      </w:r>
      <w:r w:rsidR="00FD1DDA">
        <w:t>–</w:t>
      </w:r>
      <w:r w:rsidR="00B829A8">
        <w:t xml:space="preserve"> </w:t>
      </w:r>
      <w:r>
        <w:t>i</w:t>
      </w:r>
      <w:r w:rsidRPr="00BB4A4E">
        <w:t>l S</w:t>
      </w:r>
      <w:r w:rsidR="003B4A8D">
        <w:t>SN</w:t>
      </w:r>
      <w:r w:rsidRPr="00BB4A4E">
        <w:t xml:space="preserve"> dovrebbe garantire a tutte le donne la </w:t>
      </w:r>
      <w:r w:rsidR="006002AA">
        <w:t>libertà di scegliere</w:t>
      </w:r>
      <w:r w:rsidRPr="00BB4A4E">
        <w:t>, nell’area d</w:t>
      </w:r>
      <w:r w:rsidR="00321C3D">
        <w:t xml:space="preserve">el proprio </w:t>
      </w:r>
      <w:r w:rsidRPr="00BB4A4E">
        <w:t>domicilio o nel</w:t>
      </w:r>
      <w:r>
        <w:t>le immediate vicinanze, dove partorire</w:t>
      </w:r>
      <w:r w:rsidR="00107096">
        <w:t xml:space="preserve"> in</w:t>
      </w:r>
      <w:bookmarkStart w:id="0" w:name="_GoBack"/>
      <w:bookmarkEnd w:id="0"/>
      <w:r w:rsidR="00107096">
        <w:t xml:space="preserve"> sicurezza</w:t>
      </w:r>
      <w:r>
        <w:t xml:space="preserve">: </w:t>
      </w:r>
      <w:r w:rsidR="006F707F">
        <w:t xml:space="preserve">oltre alla sala parto in ospedale pubblico o in </w:t>
      </w:r>
      <w:r w:rsidR="00321C3D">
        <w:t>struttura</w:t>
      </w:r>
      <w:r w:rsidR="006F707F">
        <w:t xml:space="preserve"> privata, anche </w:t>
      </w:r>
      <w:r>
        <w:t>a casa propria</w:t>
      </w:r>
      <w:r w:rsidR="006F707F">
        <w:t xml:space="preserve"> e</w:t>
      </w:r>
      <w:r>
        <w:t xml:space="preserve"> nei centri nascita </w:t>
      </w:r>
      <w:r w:rsidR="00B829A8">
        <w:t>a gestione</w:t>
      </w:r>
      <w:r w:rsidR="003B4A8D">
        <w:t xml:space="preserve"> esclusivamente </w:t>
      </w:r>
      <w:r w:rsidR="00B829A8">
        <w:t>ostetrica</w:t>
      </w:r>
      <w:r w:rsidR="003B4A8D">
        <w:t>, sia</w:t>
      </w:r>
      <w:r w:rsidR="00B829A8">
        <w:t xml:space="preserve"> </w:t>
      </w:r>
      <w:r w:rsidR="0027468B">
        <w:t>fuori</w:t>
      </w:r>
      <w:r w:rsidR="00B829A8">
        <w:t xml:space="preserve"> </w:t>
      </w:r>
      <w:r w:rsidR="006F707F">
        <w:t>(</w:t>
      </w:r>
      <w:r w:rsidR="006F707F" w:rsidRPr="006F707F">
        <w:rPr>
          <w:i/>
        </w:rPr>
        <w:t>freestanding</w:t>
      </w:r>
      <w:r w:rsidR="006F707F">
        <w:t xml:space="preserve">) </w:t>
      </w:r>
      <w:r w:rsidR="003B4A8D">
        <w:t xml:space="preserve">che </w:t>
      </w:r>
      <w:r w:rsidR="0027468B">
        <w:t>dentro</w:t>
      </w:r>
      <w:r>
        <w:t xml:space="preserve"> </w:t>
      </w:r>
      <w:r w:rsidR="006F707F">
        <w:t>(</w:t>
      </w:r>
      <w:r w:rsidR="006F707F">
        <w:rPr>
          <w:i/>
        </w:rPr>
        <w:t>alongside</w:t>
      </w:r>
      <w:r w:rsidR="006F707F">
        <w:t xml:space="preserve">) </w:t>
      </w:r>
      <w:r w:rsidR="00B829A8">
        <w:t>l’ospedale</w:t>
      </w:r>
      <w:r>
        <w:t xml:space="preserve">. </w:t>
      </w:r>
      <w:r w:rsidR="003B4A8D">
        <w:t xml:space="preserve">Ovviamente, prevedendo </w:t>
      </w:r>
      <w:r>
        <w:t>protocolli condivisi per trasferi</w:t>
      </w:r>
      <w:r w:rsidR="006F707F">
        <w:t xml:space="preserve">re </w:t>
      </w:r>
      <w:r>
        <w:t>la donna</w:t>
      </w:r>
      <w:r w:rsidR="006F707F">
        <w:t>, quando necessario</w:t>
      </w:r>
      <w:r w:rsidR="003B4A8D">
        <w:t>,</w:t>
      </w:r>
      <w:r>
        <w:t xml:space="preserve"> verso le U.</w:t>
      </w:r>
      <w:r w:rsidR="006F707F">
        <w:t>O. di Ostetricia e Ginecologia</w:t>
      </w:r>
      <w:r>
        <w:t>».</w:t>
      </w:r>
    </w:p>
    <w:p w:rsidR="0027468B" w:rsidRDefault="0027468B" w:rsidP="00FD1DDA">
      <w:pPr>
        <w:spacing w:after="0"/>
        <w:jc w:val="both"/>
      </w:pPr>
    </w:p>
    <w:p w:rsidR="0027468B" w:rsidRPr="0027468B" w:rsidRDefault="0027468B" w:rsidP="00FD1DDA">
      <w:pPr>
        <w:spacing w:after="0"/>
        <w:jc w:val="both"/>
      </w:pPr>
      <w:r>
        <w:t>Secondo il “</w:t>
      </w:r>
      <w:r w:rsidR="00490397" w:rsidRPr="00490397">
        <w:t>Certificato di assistenza al parto (CeDAP). Analisi dell'evento nascita</w:t>
      </w:r>
      <w:r w:rsidR="00FD1DDA">
        <w:t xml:space="preserve">” del Ministero della Salute, </w:t>
      </w:r>
      <w:r>
        <w:t xml:space="preserve">i dati rilevati per l’anno 2011 evidenziano che, </w:t>
      </w:r>
      <w:r w:rsidR="00490397">
        <w:t xml:space="preserve">in Italia, </w:t>
      </w:r>
      <w:r w:rsidR="0010059E">
        <w:t xml:space="preserve">meno dello </w:t>
      </w:r>
      <w:r w:rsidR="00FD1DDA">
        <w:t xml:space="preserve">0,1% </w:t>
      </w:r>
      <w:r w:rsidR="0010059E">
        <w:t xml:space="preserve">dei parti avviene </w:t>
      </w:r>
      <w:r>
        <w:t xml:space="preserve">a domicilio o in altra struttura </w:t>
      </w:r>
      <w:r w:rsidR="0010059E">
        <w:t>non ospedaliera, pubblica o privata</w:t>
      </w:r>
      <w:r>
        <w:t>. Il dato è confermato da</w:t>
      </w:r>
      <w:r w:rsidR="00490397">
        <w:t>l fatto che, a oggi, l’</w:t>
      </w:r>
      <w:r>
        <w:t xml:space="preserve">offerta di centri nascita a gestione ostetrica si conta sulle dita di una mano sia per i </w:t>
      </w:r>
      <w:r w:rsidRPr="0027468B">
        <w:rPr>
          <w:i/>
        </w:rPr>
        <w:t>freestanding</w:t>
      </w:r>
      <w:r>
        <w:t xml:space="preserve"> che per gli </w:t>
      </w:r>
      <w:r>
        <w:rPr>
          <w:i/>
        </w:rPr>
        <w:t>alongside</w:t>
      </w:r>
      <w:r>
        <w:t>.</w:t>
      </w:r>
    </w:p>
    <w:p w:rsidR="0027468B" w:rsidRDefault="0027468B" w:rsidP="00FD1DDA">
      <w:pPr>
        <w:spacing w:after="0"/>
        <w:jc w:val="both"/>
      </w:pPr>
    </w:p>
    <w:p w:rsidR="00E263F2" w:rsidRDefault="0027468B" w:rsidP="00FD1DDA">
      <w:pPr>
        <w:spacing w:after="0"/>
        <w:jc w:val="both"/>
      </w:pPr>
      <w:r>
        <w:t>«I</w:t>
      </w:r>
      <w:r w:rsidR="00107096">
        <w:t xml:space="preserve">nvece di </w:t>
      </w:r>
      <w:r w:rsidR="00BB4A4E">
        <w:t>avviare un confronto multi</w:t>
      </w:r>
      <w:r w:rsidR="00C17B97">
        <w:t>-</w:t>
      </w:r>
      <w:r w:rsidR="00BB4A4E">
        <w:t>professionale sull</w:t>
      </w:r>
      <w:r>
        <w:t xml:space="preserve">a riorganizzazione </w:t>
      </w:r>
      <w:r w:rsidR="00BB4A4E">
        <w:t>del percorso nascita</w:t>
      </w:r>
      <w:r>
        <w:t xml:space="preserve"> </w:t>
      </w:r>
      <w:r w:rsidR="0015229D">
        <w:t xml:space="preserve">basata </w:t>
      </w:r>
      <w:r>
        <w:t>su criteri di appropriatezza</w:t>
      </w:r>
      <w:r w:rsidR="00490397">
        <w:t xml:space="preserve"> clinica</w:t>
      </w:r>
      <w:r w:rsidR="000A0FC3">
        <w:t xml:space="preserve"> e </w:t>
      </w:r>
      <w:r w:rsidR="00321C3D">
        <w:t>orientato dai</w:t>
      </w:r>
      <w:r w:rsidR="000A0FC3">
        <w:t xml:space="preserve"> reali bisogni della donna</w:t>
      </w:r>
      <w:r>
        <w:t xml:space="preserve"> – conclude il Presidente </w:t>
      </w:r>
      <w:r w:rsidR="00FD1DDA">
        <w:t>–</w:t>
      </w:r>
      <w:r>
        <w:t xml:space="preserve"> </w:t>
      </w:r>
      <w:r w:rsidR="00C17B97">
        <w:t xml:space="preserve">il dibattito </w:t>
      </w:r>
      <w:r w:rsidR="00321C3D">
        <w:t>politico, manageriale, professionale e sociale</w:t>
      </w:r>
      <w:r>
        <w:t xml:space="preserve"> </w:t>
      </w:r>
      <w:r w:rsidR="000A0FC3">
        <w:t xml:space="preserve">ripropone continuamente </w:t>
      </w:r>
      <w:r w:rsidR="006002AA">
        <w:t xml:space="preserve">le stesse </w:t>
      </w:r>
      <w:r w:rsidR="00E263F2">
        <w:t>criticità:</w:t>
      </w:r>
      <w:r w:rsidR="006F707F">
        <w:t xml:space="preserve"> </w:t>
      </w:r>
      <w:r w:rsidR="00E263F2">
        <w:t xml:space="preserve">la </w:t>
      </w:r>
      <w:r w:rsidR="006F707F">
        <w:t>strenua difesa dei</w:t>
      </w:r>
      <w:r w:rsidR="00E263F2">
        <w:t xml:space="preserve"> punti nascita</w:t>
      </w:r>
      <w:r w:rsidR="00321C3D">
        <w:t xml:space="preserve"> con meno di </w:t>
      </w:r>
      <w:r w:rsidR="00E263F2">
        <w:t>500 parti/anno</w:t>
      </w:r>
      <w:r>
        <w:t xml:space="preserve">, </w:t>
      </w:r>
      <w:r w:rsidR="00D07DF0">
        <w:t xml:space="preserve">i tassi di parti cesarei </w:t>
      </w:r>
      <w:r>
        <w:t xml:space="preserve">che </w:t>
      </w:r>
      <w:r w:rsidR="00E263F2">
        <w:t xml:space="preserve">in </w:t>
      </w:r>
      <w:r>
        <w:t xml:space="preserve">tutte le </w:t>
      </w:r>
      <w:r w:rsidR="00D07DF0">
        <w:t>R</w:t>
      </w:r>
      <w:r w:rsidR="00E263F2">
        <w:t>egioni del cen</w:t>
      </w:r>
      <w:r w:rsidR="006002AA">
        <w:t>tro-sud</w:t>
      </w:r>
      <w:r>
        <w:t xml:space="preserve"> </w:t>
      </w:r>
      <w:r w:rsidR="00D07DF0">
        <w:t>oscillano tra 35</w:t>
      </w:r>
      <w:r w:rsidR="00321C3D">
        <w:t>%</w:t>
      </w:r>
      <w:r w:rsidR="00D07DF0">
        <w:t xml:space="preserve"> e 65%</w:t>
      </w:r>
      <w:r w:rsidR="00E263F2">
        <w:t xml:space="preserve">, nonostante anni di Piano di Rientro, </w:t>
      </w:r>
      <w:r w:rsidR="00107096">
        <w:t>dimostra</w:t>
      </w:r>
      <w:r w:rsidR="00321C3D">
        <w:t xml:space="preserve">ndo </w:t>
      </w:r>
      <w:r w:rsidR="00E263F2">
        <w:t>l’in</w:t>
      </w:r>
      <w:r w:rsidR="00321C3D">
        <w:t xml:space="preserve">efficacia </w:t>
      </w:r>
      <w:r w:rsidR="00E263F2">
        <w:t xml:space="preserve">di questo strumento </w:t>
      </w:r>
      <w:r w:rsidR="00834A4A">
        <w:t xml:space="preserve">di </w:t>
      </w:r>
      <w:r w:rsidR="00E263F2">
        <w:t xml:space="preserve">favorire </w:t>
      </w:r>
      <w:r>
        <w:t>la riorganizzazione dei serv</w:t>
      </w:r>
      <w:r w:rsidR="000A0FC3">
        <w:t>izi e i rischi medico-legali</w:t>
      </w:r>
      <w:r>
        <w:t xml:space="preserve">, sicuramente reali, ma </w:t>
      </w:r>
      <w:r w:rsidR="00D07DF0">
        <w:t xml:space="preserve">inevitabilmente </w:t>
      </w:r>
      <w:r>
        <w:t>condizionati dal</w:t>
      </w:r>
      <w:r w:rsidR="00490397">
        <w:t>l’eccessiv</w:t>
      </w:r>
      <w:r w:rsidR="000A0FC3">
        <w:t>a</w:t>
      </w:r>
      <w:r>
        <w:t xml:space="preserve"> medicaliz</w:t>
      </w:r>
      <w:r w:rsidR="0033752D">
        <w:t>zazione del parto».</w:t>
      </w:r>
    </w:p>
    <w:p w:rsidR="007E784C" w:rsidRDefault="007E784C" w:rsidP="00FD1DDA">
      <w:pPr>
        <w:spacing w:after="0"/>
        <w:jc w:val="both"/>
      </w:pPr>
    </w:p>
    <w:p w:rsidR="00E4759B" w:rsidRPr="00505BFD" w:rsidRDefault="002723FC" w:rsidP="00FD1DDA">
      <w:pPr>
        <w:spacing w:after="0"/>
        <w:jc w:val="both"/>
        <w:rPr>
          <w:color w:val="1F497D"/>
        </w:rPr>
      </w:pPr>
      <w:r w:rsidRPr="002723FC">
        <w:t>Le</w:t>
      </w:r>
      <w:r w:rsidR="00E263F2">
        <w:t xml:space="preserve"> migliori evidenze scientifiche recentemente </w:t>
      </w:r>
      <w:r w:rsidRPr="002723FC">
        <w:t xml:space="preserve">sintetizzate dal </w:t>
      </w:r>
      <w:r w:rsidRPr="0027468B">
        <w:rPr>
          <w:i/>
        </w:rPr>
        <w:t>National Institute of Clinical Excellence</w:t>
      </w:r>
      <w:r w:rsidR="00C17B97" w:rsidRPr="0027468B">
        <w:rPr>
          <w:i/>
        </w:rPr>
        <w:t xml:space="preserve"> </w:t>
      </w:r>
      <w:r w:rsidR="00C17B97">
        <w:t>(NICE)</w:t>
      </w:r>
      <w:r>
        <w:t xml:space="preserve"> </w:t>
      </w:r>
      <w:r w:rsidR="00490397">
        <w:t>oggi consigliano</w:t>
      </w:r>
      <w:r w:rsidRPr="002723FC">
        <w:t xml:space="preserve"> </w:t>
      </w:r>
      <w:r w:rsidR="00E4759B">
        <w:t xml:space="preserve">alle </w:t>
      </w:r>
      <w:r w:rsidR="00490397">
        <w:t>donne</w:t>
      </w:r>
      <w:r w:rsidR="00E4759B">
        <w:t xml:space="preserve"> a basso rischio di partorire,</w:t>
      </w:r>
      <w:r w:rsidR="00C17B97">
        <w:t xml:space="preserve"> previa disponibilità di un’</w:t>
      </w:r>
      <w:r w:rsidR="00E4759B">
        <w:t>assistenza ostetrica 1:1, al proprio domicilio o in un centro nascita</w:t>
      </w:r>
      <w:r w:rsidR="00E263F2">
        <w:t xml:space="preserve"> (esterno all’ospedale, o adiacente alla sala parto)</w:t>
      </w:r>
      <w:r w:rsidR="00E4759B">
        <w:t xml:space="preserve">, dove la percentuale di interventi ostetrico-ginecologici è più bassa e gli esiti neonatali sono </w:t>
      </w:r>
      <w:r w:rsidR="00E263F2">
        <w:t xml:space="preserve">di fatto </w:t>
      </w:r>
      <w:r w:rsidR="00E4759B">
        <w:t xml:space="preserve">sovrapponibili a </w:t>
      </w:r>
      <w:r w:rsidR="00E4759B">
        <w:lastRenderedPageBreak/>
        <w:t>quelli della sala parto.</w:t>
      </w:r>
      <w:r w:rsidR="000A0FC3">
        <w:t xml:space="preserve"> </w:t>
      </w:r>
      <w:r w:rsidR="00E4759B">
        <w:t xml:space="preserve">La </w:t>
      </w:r>
      <w:r w:rsidR="00E37CC9">
        <w:t xml:space="preserve">sintesi </w:t>
      </w:r>
      <w:r w:rsidR="005440CF">
        <w:t xml:space="preserve">in italiano </w:t>
      </w:r>
      <w:r w:rsidR="00E4759B">
        <w:t xml:space="preserve">delle linee guida </w:t>
      </w:r>
      <w:r w:rsidR="00E37CC9">
        <w:t>NICE</w:t>
      </w:r>
      <w:r w:rsidR="005440CF" w:rsidRPr="005440CF">
        <w:t xml:space="preserve"> </w:t>
      </w:r>
      <w:r w:rsidR="005440CF" w:rsidRPr="00E4759B">
        <w:t xml:space="preserve">per l’assistenza a partorienti sane e neonati e per la scelta del </w:t>
      </w:r>
      <w:proofErr w:type="spellStart"/>
      <w:r w:rsidR="005440CF" w:rsidRPr="00E4759B">
        <w:t>setting</w:t>
      </w:r>
      <w:proofErr w:type="spellEnd"/>
      <w:r w:rsidR="005440CF" w:rsidRPr="00E4759B">
        <w:t xml:space="preserve"> del parto</w:t>
      </w:r>
      <w:r w:rsidR="00321C3D">
        <w:t xml:space="preserve"> </w:t>
      </w:r>
      <w:r w:rsidR="007939B6">
        <w:t>–</w:t>
      </w:r>
      <w:r w:rsidR="00321C3D">
        <w:t xml:space="preserve"> </w:t>
      </w:r>
      <w:r w:rsidR="005440CF">
        <w:t>realizzata dalla Fondazione GIMBE</w:t>
      </w:r>
      <w:r w:rsidR="00321C3D">
        <w:t xml:space="preserve"> </w:t>
      </w:r>
      <w:r w:rsidR="007939B6">
        <w:t>–</w:t>
      </w:r>
      <w:r w:rsidR="005440CF" w:rsidRPr="00E4759B">
        <w:t xml:space="preserve"> </w:t>
      </w:r>
      <w:r w:rsidR="00E4759B">
        <w:t xml:space="preserve">è disponibile a: </w:t>
      </w:r>
      <w:hyperlink r:id="rId7" w:history="1">
        <w:r w:rsidR="00505BFD" w:rsidRPr="00505BFD">
          <w:t>www.evidence.it/linee-guida-parto</w:t>
        </w:r>
      </w:hyperlink>
      <w:r w:rsidR="00AD05A6">
        <w:t>.</w:t>
      </w:r>
    </w:p>
    <w:p w:rsidR="00E4759B" w:rsidRDefault="00E4759B" w:rsidP="001139A6">
      <w:pPr>
        <w:spacing w:after="0"/>
      </w:pPr>
    </w:p>
    <w:p w:rsidR="00CA6DEF" w:rsidRDefault="00CA6DEF" w:rsidP="00E3755B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0E05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6555"/>
    <w:rsid w:val="00010498"/>
    <w:rsid w:val="0001384A"/>
    <w:rsid w:val="00013DFA"/>
    <w:rsid w:val="00017968"/>
    <w:rsid w:val="00035404"/>
    <w:rsid w:val="0004410A"/>
    <w:rsid w:val="0005402C"/>
    <w:rsid w:val="00055AE9"/>
    <w:rsid w:val="00055D27"/>
    <w:rsid w:val="0006440E"/>
    <w:rsid w:val="00067B8F"/>
    <w:rsid w:val="000707B3"/>
    <w:rsid w:val="00073870"/>
    <w:rsid w:val="00074788"/>
    <w:rsid w:val="00090A39"/>
    <w:rsid w:val="000927C7"/>
    <w:rsid w:val="000A0FC3"/>
    <w:rsid w:val="000A62A9"/>
    <w:rsid w:val="000A7B66"/>
    <w:rsid w:val="000C544C"/>
    <w:rsid w:val="000C6130"/>
    <w:rsid w:val="000D02E4"/>
    <w:rsid w:val="000D44D4"/>
    <w:rsid w:val="000E7CC2"/>
    <w:rsid w:val="000F10F8"/>
    <w:rsid w:val="000F5C0F"/>
    <w:rsid w:val="0010059E"/>
    <w:rsid w:val="00107096"/>
    <w:rsid w:val="001139A6"/>
    <w:rsid w:val="00134C8C"/>
    <w:rsid w:val="00143689"/>
    <w:rsid w:val="001458FE"/>
    <w:rsid w:val="0015229D"/>
    <w:rsid w:val="00162FBC"/>
    <w:rsid w:val="001654A5"/>
    <w:rsid w:val="00173764"/>
    <w:rsid w:val="001748BA"/>
    <w:rsid w:val="00193F19"/>
    <w:rsid w:val="001A3E0D"/>
    <w:rsid w:val="001C51E2"/>
    <w:rsid w:val="001D0E41"/>
    <w:rsid w:val="001F1C35"/>
    <w:rsid w:val="001F20B8"/>
    <w:rsid w:val="0020435A"/>
    <w:rsid w:val="002073BD"/>
    <w:rsid w:val="00207B90"/>
    <w:rsid w:val="00233EF5"/>
    <w:rsid w:val="002349C3"/>
    <w:rsid w:val="0023771D"/>
    <w:rsid w:val="00242077"/>
    <w:rsid w:val="0025100A"/>
    <w:rsid w:val="002551A1"/>
    <w:rsid w:val="00266561"/>
    <w:rsid w:val="002723FC"/>
    <w:rsid w:val="0027468B"/>
    <w:rsid w:val="00282655"/>
    <w:rsid w:val="00282DAE"/>
    <w:rsid w:val="00287105"/>
    <w:rsid w:val="00291602"/>
    <w:rsid w:val="0029392F"/>
    <w:rsid w:val="002A2034"/>
    <w:rsid w:val="002A3232"/>
    <w:rsid w:val="002B12E6"/>
    <w:rsid w:val="002B1329"/>
    <w:rsid w:val="002C0F1B"/>
    <w:rsid w:val="002D1A9D"/>
    <w:rsid w:val="002D2C39"/>
    <w:rsid w:val="002D61E1"/>
    <w:rsid w:val="002D7409"/>
    <w:rsid w:val="002E2D66"/>
    <w:rsid w:val="002E33A2"/>
    <w:rsid w:val="002E5E3C"/>
    <w:rsid w:val="002F2E6A"/>
    <w:rsid w:val="00300EF7"/>
    <w:rsid w:val="00305113"/>
    <w:rsid w:val="00310654"/>
    <w:rsid w:val="00313AD1"/>
    <w:rsid w:val="00315734"/>
    <w:rsid w:val="0031648A"/>
    <w:rsid w:val="0031755E"/>
    <w:rsid w:val="00321C3D"/>
    <w:rsid w:val="00325E98"/>
    <w:rsid w:val="003268D1"/>
    <w:rsid w:val="00327AF0"/>
    <w:rsid w:val="00331B49"/>
    <w:rsid w:val="00331F29"/>
    <w:rsid w:val="0033460B"/>
    <w:rsid w:val="0033752D"/>
    <w:rsid w:val="00347675"/>
    <w:rsid w:val="00347BD4"/>
    <w:rsid w:val="003554E0"/>
    <w:rsid w:val="003576FF"/>
    <w:rsid w:val="00357F80"/>
    <w:rsid w:val="00380A73"/>
    <w:rsid w:val="00382F29"/>
    <w:rsid w:val="00393B9D"/>
    <w:rsid w:val="003955A0"/>
    <w:rsid w:val="003B4A8D"/>
    <w:rsid w:val="003B5D7A"/>
    <w:rsid w:val="003C276B"/>
    <w:rsid w:val="003D4318"/>
    <w:rsid w:val="003D66C8"/>
    <w:rsid w:val="003E0375"/>
    <w:rsid w:val="003E4422"/>
    <w:rsid w:val="003E4FF7"/>
    <w:rsid w:val="003F1AAC"/>
    <w:rsid w:val="003F3B35"/>
    <w:rsid w:val="003F470F"/>
    <w:rsid w:val="00412253"/>
    <w:rsid w:val="00441D52"/>
    <w:rsid w:val="00442312"/>
    <w:rsid w:val="004432F6"/>
    <w:rsid w:val="00446F85"/>
    <w:rsid w:val="00452900"/>
    <w:rsid w:val="00456AC9"/>
    <w:rsid w:val="0046775E"/>
    <w:rsid w:val="00470D92"/>
    <w:rsid w:val="0047586E"/>
    <w:rsid w:val="00480E9D"/>
    <w:rsid w:val="00490397"/>
    <w:rsid w:val="004952D7"/>
    <w:rsid w:val="00496108"/>
    <w:rsid w:val="004A0E05"/>
    <w:rsid w:val="004A1B26"/>
    <w:rsid w:val="004A5489"/>
    <w:rsid w:val="004D0248"/>
    <w:rsid w:val="004D3A0B"/>
    <w:rsid w:val="004D469E"/>
    <w:rsid w:val="004F064A"/>
    <w:rsid w:val="004F0FD3"/>
    <w:rsid w:val="005014CD"/>
    <w:rsid w:val="00501793"/>
    <w:rsid w:val="00505BFD"/>
    <w:rsid w:val="00510AA1"/>
    <w:rsid w:val="005204CB"/>
    <w:rsid w:val="00524F37"/>
    <w:rsid w:val="00525FA8"/>
    <w:rsid w:val="00531EA2"/>
    <w:rsid w:val="00532D90"/>
    <w:rsid w:val="005419E9"/>
    <w:rsid w:val="00541DC9"/>
    <w:rsid w:val="005440CF"/>
    <w:rsid w:val="00565C3C"/>
    <w:rsid w:val="0057085B"/>
    <w:rsid w:val="00572DF6"/>
    <w:rsid w:val="00573AB6"/>
    <w:rsid w:val="00577D77"/>
    <w:rsid w:val="00586FDE"/>
    <w:rsid w:val="00590E5A"/>
    <w:rsid w:val="005940D1"/>
    <w:rsid w:val="00594E34"/>
    <w:rsid w:val="005A3A8D"/>
    <w:rsid w:val="005A4ADA"/>
    <w:rsid w:val="005B4F61"/>
    <w:rsid w:val="005B57EF"/>
    <w:rsid w:val="005D33D4"/>
    <w:rsid w:val="005D5CF2"/>
    <w:rsid w:val="005D7FCA"/>
    <w:rsid w:val="005E1232"/>
    <w:rsid w:val="005E485F"/>
    <w:rsid w:val="006002AA"/>
    <w:rsid w:val="00611C67"/>
    <w:rsid w:val="00614076"/>
    <w:rsid w:val="00614E5A"/>
    <w:rsid w:val="0062275E"/>
    <w:rsid w:val="0062554E"/>
    <w:rsid w:val="00630230"/>
    <w:rsid w:val="00631233"/>
    <w:rsid w:val="00643E28"/>
    <w:rsid w:val="00645153"/>
    <w:rsid w:val="00646223"/>
    <w:rsid w:val="00650304"/>
    <w:rsid w:val="006535F8"/>
    <w:rsid w:val="006640FF"/>
    <w:rsid w:val="00667145"/>
    <w:rsid w:val="00670AD9"/>
    <w:rsid w:val="006713C2"/>
    <w:rsid w:val="00675E56"/>
    <w:rsid w:val="0067632C"/>
    <w:rsid w:val="006805A5"/>
    <w:rsid w:val="00680B51"/>
    <w:rsid w:val="006955E7"/>
    <w:rsid w:val="00695FCF"/>
    <w:rsid w:val="00696965"/>
    <w:rsid w:val="00696DDA"/>
    <w:rsid w:val="006A135C"/>
    <w:rsid w:val="006A4CFB"/>
    <w:rsid w:val="006B5E7A"/>
    <w:rsid w:val="006C09E3"/>
    <w:rsid w:val="006C41FF"/>
    <w:rsid w:val="006D502F"/>
    <w:rsid w:val="006E1EA3"/>
    <w:rsid w:val="006E27FD"/>
    <w:rsid w:val="006E6CC2"/>
    <w:rsid w:val="006F5C05"/>
    <w:rsid w:val="006F707F"/>
    <w:rsid w:val="0070621C"/>
    <w:rsid w:val="0071123A"/>
    <w:rsid w:val="007257B8"/>
    <w:rsid w:val="00727A83"/>
    <w:rsid w:val="0073174A"/>
    <w:rsid w:val="007333BE"/>
    <w:rsid w:val="007335A8"/>
    <w:rsid w:val="0073764E"/>
    <w:rsid w:val="0075099D"/>
    <w:rsid w:val="00760136"/>
    <w:rsid w:val="00760496"/>
    <w:rsid w:val="00772C0B"/>
    <w:rsid w:val="007738D0"/>
    <w:rsid w:val="00773EC0"/>
    <w:rsid w:val="0077567A"/>
    <w:rsid w:val="0078737D"/>
    <w:rsid w:val="007939B6"/>
    <w:rsid w:val="007964C7"/>
    <w:rsid w:val="007B05F7"/>
    <w:rsid w:val="007B1924"/>
    <w:rsid w:val="007B199A"/>
    <w:rsid w:val="007B1BA6"/>
    <w:rsid w:val="007B5624"/>
    <w:rsid w:val="007C5420"/>
    <w:rsid w:val="007D2672"/>
    <w:rsid w:val="007D4B6B"/>
    <w:rsid w:val="007E784C"/>
    <w:rsid w:val="007F130A"/>
    <w:rsid w:val="007F3D4F"/>
    <w:rsid w:val="00802069"/>
    <w:rsid w:val="00803C62"/>
    <w:rsid w:val="00806EC8"/>
    <w:rsid w:val="00814CE9"/>
    <w:rsid w:val="00825BCB"/>
    <w:rsid w:val="008270A6"/>
    <w:rsid w:val="00831988"/>
    <w:rsid w:val="00832BDC"/>
    <w:rsid w:val="0083364D"/>
    <w:rsid w:val="00834A4A"/>
    <w:rsid w:val="0083564F"/>
    <w:rsid w:val="008356C6"/>
    <w:rsid w:val="0083673F"/>
    <w:rsid w:val="0084493B"/>
    <w:rsid w:val="00845D51"/>
    <w:rsid w:val="008513F9"/>
    <w:rsid w:val="008521CA"/>
    <w:rsid w:val="008566B3"/>
    <w:rsid w:val="00856765"/>
    <w:rsid w:val="00881122"/>
    <w:rsid w:val="00881AF4"/>
    <w:rsid w:val="008834FE"/>
    <w:rsid w:val="008956D1"/>
    <w:rsid w:val="008976A1"/>
    <w:rsid w:val="008B2BA7"/>
    <w:rsid w:val="008C0A82"/>
    <w:rsid w:val="008D2BDD"/>
    <w:rsid w:val="008D4BC6"/>
    <w:rsid w:val="008E4AD4"/>
    <w:rsid w:val="008F2550"/>
    <w:rsid w:val="008F2E54"/>
    <w:rsid w:val="008F6975"/>
    <w:rsid w:val="008F72C4"/>
    <w:rsid w:val="00900A5F"/>
    <w:rsid w:val="00902865"/>
    <w:rsid w:val="00921057"/>
    <w:rsid w:val="00924122"/>
    <w:rsid w:val="009353AC"/>
    <w:rsid w:val="009360C0"/>
    <w:rsid w:val="0093653B"/>
    <w:rsid w:val="00947084"/>
    <w:rsid w:val="00957D24"/>
    <w:rsid w:val="009722DB"/>
    <w:rsid w:val="00973B94"/>
    <w:rsid w:val="00976F80"/>
    <w:rsid w:val="009805F2"/>
    <w:rsid w:val="00996FA7"/>
    <w:rsid w:val="009A6C03"/>
    <w:rsid w:val="009A7F2E"/>
    <w:rsid w:val="009B0C1D"/>
    <w:rsid w:val="009C2C3C"/>
    <w:rsid w:val="009C7943"/>
    <w:rsid w:val="009D1A5C"/>
    <w:rsid w:val="009E3EAC"/>
    <w:rsid w:val="009F2CAA"/>
    <w:rsid w:val="009F691A"/>
    <w:rsid w:val="00A04E54"/>
    <w:rsid w:val="00A061EB"/>
    <w:rsid w:val="00A12E53"/>
    <w:rsid w:val="00A23E03"/>
    <w:rsid w:val="00A36649"/>
    <w:rsid w:val="00A401BC"/>
    <w:rsid w:val="00A63606"/>
    <w:rsid w:val="00A650B3"/>
    <w:rsid w:val="00A65B9D"/>
    <w:rsid w:val="00A66E9E"/>
    <w:rsid w:val="00A710F1"/>
    <w:rsid w:val="00A7781C"/>
    <w:rsid w:val="00AA2A57"/>
    <w:rsid w:val="00AB0FBF"/>
    <w:rsid w:val="00AC18D7"/>
    <w:rsid w:val="00AC2E6A"/>
    <w:rsid w:val="00AD05A6"/>
    <w:rsid w:val="00AE0F77"/>
    <w:rsid w:val="00AF24B2"/>
    <w:rsid w:val="00AF529C"/>
    <w:rsid w:val="00AF5B03"/>
    <w:rsid w:val="00AF60B7"/>
    <w:rsid w:val="00B03791"/>
    <w:rsid w:val="00B051CC"/>
    <w:rsid w:val="00B17FF8"/>
    <w:rsid w:val="00B30A72"/>
    <w:rsid w:val="00B30CF7"/>
    <w:rsid w:val="00B30F3E"/>
    <w:rsid w:val="00B3280B"/>
    <w:rsid w:val="00B34570"/>
    <w:rsid w:val="00B365C9"/>
    <w:rsid w:val="00B46F5D"/>
    <w:rsid w:val="00B53695"/>
    <w:rsid w:val="00B6021A"/>
    <w:rsid w:val="00B63F07"/>
    <w:rsid w:val="00B71781"/>
    <w:rsid w:val="00B82437"/>
    <w:rsid w:val="00B829A8"/>
    <w:rsid w:val="00B95065"/>
    <w:rsid w:val="00B96E93"/>
    <w:rsid w:val="00B971AE"/>
    <w:rsid w:val="00B97AE8"/>
    <w:rsid w:val="00BB01C4"/>
    <w:rsid w:val="00BB1DDF"/>
    <w:rsid w:val="00BB4A4E"/>
    <w:rsid w:val="00BC1CC8"/>
    <w:rsid w:val="00BC2D7C"/>
    <w:rsid w:val="00BD3529"/>
    <w:rsid w:val="00BE4EA8"/>
    <w:rsid w:val="00BE56ED"/>
    <w:rsid w:val="00BF158F"/>
    <w:rsid w:val="00BF5106"/>
    <w:rsid w:val="00C032E9"/>
    <w:rsid w:val="00C04E50"/>
    <w:rsid w:val="00C053AA"/>
    <w:rsid w:val="00C05572"/>
    <w:rsid w:val="00C11CA8"/>
    <w:rsid w:val="00C17B97"/>
    <w:rsid w:val="00C2114D"/>
    <w:rsid w:val="00C343BD"/>
    <w:rsid w:val="00C36730"/>
    <w:rsid w:val="00C46EC8"/>
    <w:rsid w:val="00C674B4"/>
    <w:rsid w:val="00C74392"/>
    <w:rsid w:val="00C74422"/>
    <w:rsid w:val="00C8337E"/>
    <w:rsid w:val="00C8624C"/>
    <w:rsid w:val="00C92B2B"/>
    <w:rsid w:val="00C93F32"/>
    <w:rsid w:val="00C94775"/>
    <w:rsid w:val="00C94D3F"/>
    <w:rsid w:val="00C95D73"/>
    <w:rsid w:val="00CA492E"/>
    <w:rsid w:val="00CA6DEF"/>
    <w:rsid w:val="00CC1780"/>
    <w:rsid w:val="00CC7BDF"/>
    <w:rsid w:val="00D01B22"/>
    <w:rsid w:val="00D02682"/>
    <w:rsid w:val="00D07DF0"/>
    <w:rsid w:val="00D13147"/>
    <w:rsid w:val="00D14818"/>
    <w:rsid w:val="00D15111"/>
    <w:rsid w:val="00D21F6E"/>
    <w:rsid w:val="00D22CFE"/>
    <w:rsid w:val="00D31C1B"/>
    <w:rsid w:val="00D33A1A"/>
    <w:rsid w:val="00D45208"/>
    <w:rsid w:val="00D609E5"/>
    <w:rsid w:val="00D66971"/>
    <w:rsid w:val="00D708B7"/>
    <w:rsid w:val="00D755A7"/>
    <w:rsid w:val="00D823A9"/>
    <w:rsid w:val="00D83FB6"/>
    <w:rsid w:val="00D90217"/>
    <w:rsid w:val="00D97320"/>
    <w:rsid w:val="00DC54A4"/>
    <w:rsid w:val="00DD2C65"/>
    <w:rsid w:val="00DD491D"/>
    <w:rsid w:val="00DE5012"/>
    <w:rsid w:val="00DF20F8"/>
    <w:rsid w:val="00DF3C21"/>
    <w:rsid w:val="00DF6487"/>
    <w:rsid w:val="00E0203D"/>
    <w:rsid w:val="00E1655E"/>
    <w:rsid w:val="00E22F11"/>
    <w:rsid w:val="00E263F2"/>
    <w:rsid w:val="00E27E4C"/>
    <w:rsid w:val="00E3755B"/>
    <w:rsid w:val="00E37CC9"/>
    <w:rsid w:val="00E45CD7"/>
    <w:rsid w:val="00E4759B"/>
    <w:rsid w:val="00E544CF"/>
    <w:rsid w:val="00E5485A"/>
    <w:rsid w:val="00E60695"/>
    <w:rsid w:val="00E61CF3"/>
    <w:rsid w:val="00E61E4D"/>
    <w:rsid w:val="00E6515F"/>
    <w:rsid w:val="00E65AAE"/>
    <w:rsid w:val="00E75B91"/>
    <w:rsid w:val="00E7781F"/>
    <w:rsid w:val="00E83879"/>
    <w:rsid w:val="00E865C0"/>
    <w:rsid w:val="00E94FC2"/>
    <w:rsid w:val="00E95C92"/>
    <w:rsid w:val="00EB0134"/>
    <w:rsid w:val="00EB14C9"/>
    <w:rsid w:val="00EC1E91"/>
    <w:rsid w:val="00ED073D"/>
    <w:rsid w:val="00ED26C2"/>
    <w:rsid w:val="00EE6DB9"/>
    <w:rsid w:val="00EF67C4"/>
    <w:rsid w:val="00F01ED5"/>
    <w:rsid w:val="00F11576"/>
    <w:rsid w:val="00F117D2"/>
    <w:rsid w:val="00F12BCE"/>
    <w:rsid w:val="00F16B41"/>
    <w:rsid w:val="00F17700"/>
    <w:rsid w:val="00F245C8"/>
    <w:rsid w:val="00F275D7"/>
    <w:rsid w:val="00F320EE"/>
    <w:rsid w:val="00F33B5B"/>
    <w:rsid w:val="00F36DEA"/>
    <w:rsid w:val="00F4071A"/>
    <w:rsid w:val="00F61E47"/>
    <w:rsid w:val="00F6436F"/>
    <w:rsid w:val="00F6596E"/>
    <w:rsid w:val="00F6679F"/>
    <w:rsid w:val="00F67CAA"/>
    <w:rsid w:val="00F82796"/>
    <w:rsid w:val="00F948AD"/>
    <w:rsid w:val="00FA028D"/>
    <w:rsid w:val="00FA68F1"/>
    <w:rsid w:val="00FB028A"/>
    <w:rsid w:val="00FB41F7"/>
    <w:rsid w:val="00FC4E8E"/>
    <w:rsid w:val="00FD146A"/>
    <w:rsid w:val="00FD1DDA"/>
    <w:rsid w:val="00FD4B4C"/>
    <w:rsid w:val="00FE277E"/>
    <w:rsid w:val="00FE7C89"/>
    <w:rsid w:val="00FF4D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vidence.it/linee-guida-par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5EAC-8BF1-4D13-9A76-46C0940D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2015-07-03T07:12:00Z</dcterms:created>
  <dcterms:modified xsi:type="dcterms:W3CDTF">2015-07-03T07:12:00Z</dcterms:modified>
</cp:coreProperties>
</file>