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850B3" w:rsidRDefault="008850B3" w:rsidP="00A650B3">
      <w:pPr>
        <w:jc w:val="both"/>
        <w:rPr>
          <w:rFonts w:ascii="Calibri" w:eastAsia="Calibri" w:hAnsi="Calibri" w:cs="Times New Roman"/>
          <w:b/>
          <w:bCs/>
          <w:sz w:val="36"/>
          <w:szCs w:val="36"/>
        </w:rPr>
      </w:pPr>
      <w:r w:rsidRPr="008850B3">
        <w:rPr>
          <w:rFonts w:ascii="Calibri" w:eastAsia="Calibri" w:hAnsi="Calibri" w:cs="Times New Roman"/>
          <w:b/>
          <w:bCs/>
          <w:sz w:val="36"/>
          <w:szCs w:val="36"/>
        </w:rPr>
        <w:t>IL DISINVESTIME</w:t>
      </w:r>
      <w:r>
        <w:rPr>
          <w:rFonts w:ascii="Calibri" w:eastAsia="Calibri" w:hAnsi="Calibri" w:cs="Times New Roman"/>
          <w:b/>
          <w:bCs/>
          <w:sz w:val="36"/>
          <w:szCs w:val="36"/>
        </w:rPr>
        <w:t>NTO PER LA SOSTENIBILITÀ DEL SSN</w:t>
      </w:r>
      <w:r w:rsidRPr="008850B3">
        <w:rPr>
          <w:rFonts w:ascii="Calibri" w:eastAsia="Calibri" w:hAnsi="Calibri" w:cs="Times New Roman"/>
          <w:b/>
          <w:bCs/>
          <w:sz w:val="36"/>
          <w:szCs w:val="36"/>
        </w:rPr>
        <w:t>: AI NASTRI DI PARTENZA IL PROTOCOLLO D’INTESA AGENAS-GIMBE</w:t>
      </w:r>
    </w:p>
    <w:p w:rsidR="00A650B3" w:rsidRDefault="00C61AEB" w:rsidP="00C61AEB">
      <w:pPr>
        <w:jc w:val="both"/>
        <w:rPr>
          <w:b/>
        </w:rPr>
      </w:pPr>
      <w:r>
        <w:rPr>
          <w:b/>
        </w:rPr>
        <w:t xml:space="preserve">SIGLATO L’ACCORDO TRA LA AGENZIA NAZIONALE PER I SERVIZI SANITARI REGIONALI E LA FONDAZIONE GIMBE: AL VIA </w:t>
      </w:r>
      <w:r w:rsidRPr="00C61AEB">
        <w:rPr>
          <w:b/>
        </w:rPr>
        <w:t>SPERIMENTAZIONI NAZIONALI, REGIONALI E AZIENDALI FINALIZZATE A CONSOLIDARE MODELLI OPERATIVI</w:t>
      </w:r>
      <w:r>
        <w:rPr>
          <w:b/>
        </w:rPr>
        <w:t xml:space="preserve"> </w:t>
      </w:r>
      <w:r w:rsidRPr="00C61AEB">
        <w:rPr>
          <w:b/>
        </w:rPr>
        <w:t>PER IL DISINVESTIMENTO DA SPRECHI E INEFFICIENZE E LA RIALLOCAZIONE DELLE RISORSE IN SERVIZI ESSENZIALI E</w:t>
      </w:r>
      <w:r>
        <w:rPr>
          <w:b/>
        </w:rPr>
        <w:t xml:space="preserve"> </w:t>
      </w:r>
      <w:r w:rsidRPr="00C61AEB">
        <w:rPr>
          <w:b/>
        </w:rPr>
        <w:t>INNOVAZIONI</w:t>
      </w:r>
    </w:p>
    <w:p w:rsidR="007C420C" w:rsidRDefault="007C420C" w:rsidP="00A650B3">
      <w:pPr>
        <w:jc w:val="both"/>
        <w:rPr>
          <w:b/>
        </w:rPr>
      </w:pPr>
    </w:p>
    <w:p w:rsidR="005B4F61" w:rsidRDefault="00260640" w:rsidP="005B4F6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13</w:t>
      </w:r>
      <w:bookmarkStart w:id="0" w:name="_GoBack"/>
      <w:bookmarkEnd w:id="0"/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650B3">
        <w:rPr>
          <w:rFonts w:ascii="Calibri" w:eastAsia="Calibri" w:hAnsi="Calibri" w:cs="Times New Roman"/>
          <w:b/>
          <w:bCs/>
          <w:sz w:val="24"/>
          <w:szCs w:val="24"/>
        </w:rPr>
        <w:t>luglio</w:t>
      </w:r>
      <w:r w:rsidR="00D22CF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62554E"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6E78F8">
        <w:rPr>
          <w:rFonts w:ascii="Calibri" w:eastAsia="Calibri" w:hAnsi="Calibri" w:cs="Times New Roman"/>
          <w:b/>
          <w:bCs/>
          <w:sz w:val="24"/>
          <w:szCs w:val="24"/>
        </w:rPr>
        <w:t>–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="006E78F8">
        <w:rPr>
          <w:rFonts w:ascii="Calibri" w:eastAsia="Calibri" w:hAnsi="Calibri" w:cs="Times New Roman"/>
          <w:b/>
          <w:bCs/>
          <w:sz w:val="24"/>
          <w:szCs w:val="24"/>
        </w:rPr>
        <w:t>Agenas</w:t>
      </w:r>
      <w:proofErr w:type="spellEnd"/>
      <w:r w:rsidR="006E78F8">
        <w:rPr>
          <w:rFonts w:ascii="Calibri" w:eastAsia="Calibri" w:hAnsi="Calibri" w:cs="Times New Roman"/>
          <w:b/>
          <w:bCs/>
          <w:sz w:val="24"/>
          <w:szCs w:val="24"/>
        </w:rPr>
        <w:t>, Roma /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D461B2" w:rsidRDefault="00D461B2" w:rsidP="00D461B2">
      <w:pPr>
        <w:spacing w:after="0"/>
      </w:pPr>
      <w:r>
        <w:t xml:space="preserve">«Le migliori evidenze scientifiche – afferma Nino Cartabellotta, Presidente della Fondazione GIMBE </w:t>
      </w:r>
      <w:r w:rsidR="00B37797">
        <w:t>–</w:t>
      </w:r>
      <w:r>
        <w:t xml:space="preserve"> dovrebbero guidare tutte le decisioni professionali, manageriali e politiche che riguardano la salute delle persone. In realtà oggi l’inadeguato utilizzo delle evidenze </w:t>
      </w:r>
      <w:r w:rsidR="0086721D">
        <w:t xml:space="preserve">è ampiamente </w:t>
      </w:r>
      <w:r>
        <w:t xml:space="preserve">documentato in sanità, a livello di cure primarie e nell’assistenza ospedaliera, nella medicina generale e in tutte le discipline specialistiche. Infatti, audit clinici condotti in vari </w:t>
      </w:r>
      <w:proofErr w:type="spellStart"/>
      <w:r>
        <w:t>setting</w:t>
      </w:r>
      <w:proofErr w:type="spellEnd"/>
      <w:r>
        <w:t xml:space="preserve"> assistenziali dimostrano che </w:t>
      </w:r>
      <w:r w:rsidR="0086721D">
        <w:t xml:space="preserve">rilevanti </w:t>
      </w:r>
      <w:r>
        <w:t xml:space="preserve">evidenze scientifiche non vengono adeguatamente trasferite nella pratica, determinando </w:t>
      </w:r>
      <w:r w:rsidR="0086721D">
        <w:t xml:space="preserve">da un lato il </w:t>
      </w:r>
      <w:r>
        <w:t xml:space="preserve">sovra-utilizzo di servizi e prestazioni sanitarie inefficaci o inappropriati, </w:t>
      </w:r>
      <w:r w:rsidR="0086721D">
        <w:t xml:space="preserve">dall’altro il </w:t>
      </w:r>
      <w:r>
        <w:t>sotto</w:t>
      </w:r>
      <w:r w:rsidR="0086721D">
        <w:t>-</w:t>
      </w:r>
      <w:r>
        <w:t>utilizzo di quelli efficaci e appropriati, generando così imponenti sprechi nei sistemi sanitari».</w:t>
      </w:r>
    </w:p>
    <w:p w:rsidR="00D461B2" w:rsidRDefault="00D461B2" w:rsidP="00D461B2">
      <w:pPr>
        <w:spacing w:after="0"/>
      </w:pPr>
    </w:p>
    <w:p w:rsidR="00B948C0" w:rsidRDefault="0086721D" w:rsidP="00B948C0">
      <w:pPr>
        <w:spacing w:after="0"/>
      </w:pPr>
      <w:r>
        <w:t>La</w:t>
      </w:r>
      <w:r w:rsidR="00D461B2" w:rsidRPr="00D461B2">
        <w:t xml:space="preserve"> sostenibilità di</w:t>
      </w:r>
      <w:r w:rsidR="00D461B2">
        <w:t xml:space="preserve"> qualunque sistema sanitario</w:t>
      </w:r>
      <w:r>
        <w:t xml:space="preserve">, </w:t>
      </w:r>
      <w:r w:rsidR="00D461B2" w:rsidRPr="00D461B2">
        <w:t>indipendentemente dalla sua natura e dalla quota di PIL destinata alla sanità, non può più prescindere da</w:t>
      </w:r>
      <w:r w:rsidR="00D461B2">
        <w:t xml:space="preserve"> un’adeguata</w:t>
      </w:r>
      <w:r w:rsidR="00D461B2" w:rsidRPr="00D461B2">
        <w:t xml:space="preserve"> </w:t>
      </w:r>
      <w:proofErr w:type="spellStart"/>
      <w:r w:rsidR="00D461B2" w:rsidRPr="00D461B2">
        <w:t>governance</w:t>
      </w:r>
      <w:proofErr w:type="spellEnd"/>
      <w:r w:rsidR="00D461B2" w:rsidRPr="00D461B2">
        <w:t xml:space="preserve"> del processo </w:t>
      </w:r>
      <w:r w:rsidRPr="00D461B2">
        <w:t>d</w:t>
      </w:r>
      <w:r>
        <w:t xml:space="preserve">i </w:t>
      </w:r>
      <w:r w:rsidR="00D461B2">
        <w:t>trasferimento delle conoscenze alla pratica clinica e all’organizzazione dei servizi sanitari</w:t>
      </w:r>
      <w:r>
        <w:t>:</w:t>
      </w:r>
      <w:r w:rsidR="00D461B2">
        <w:t xml:space="preserve"> </w:t>
      </w:r>
      <w:r w:rsidR="00B948C0">
        <w:t>«</w:t>
      </w:r>
      <w:r w:rsidR="002C2A4A">
        <w:t xml:space="preserve">L’obiettivo </w:t>
      </w:r>
      <w:r w:rsidR="00D461B2">
        <w:t xml:space="preserve">del Protocollo di Intesa </w:t>
      </w:r>
      <w:r w:rsidR="00B37797">
        <w:t>–</w:t>
      </w:r>
      <w:r w:rsidR="002C2A4A">
        <w:t xml:space="preserve"> precisa Francesco Bevere, Direttore Generale dell’</w:t>
      </w:r>
      <w:proofErr w:type="spellStart"/>
      <w:r w:rsidR="002C2A4A">
        <w:t>Agenas</w:t>
      </w:r>
      <w:proofErr w:type="spellEnd"/>
      <w:r w:rsidR="002C2A4A">
        <w:t xml:space="preserve"> </w:t>
      </w:r>
      <w:r w:rsidR="00B37797">
        <w:t>–</w:t>
      </w:r>
      <w:r w:rsidR="002C2A4A">
        <w:t xml:space="preserve"> </w:t>
      </w:r>
      <w:r w:rsidR="00B948C0">
        <w:t xml:space="preserve">è </w:t>
      </w:r>
      <w:r w:rsidR="002C2A4A">
        <w:t xml:space="preserve">proprio quello di </w:t>
      </w:r>
      <w:r w:rsidR="00A770BE">
        <w:t xml:space="preserve">realizzare, in linea con gli indirizzi del Ministero della salute e con la collaborazione delle Regioni, </w:t>
      </w:r>
      <w:r w:rsidR="00B948C0">
        <w:t>sperimentazioni nazionali, regionali e aziendali finalizzate a consolidare modelli operativi per il disinvestimento da sprechi e inefficienze e la riallocazione delle risorse in servizi essenziali e innovazioni. Il processo di disinvestimento riguarderà in particolare il sovra-utilizzo e il sotto</w:t>
      </w:r>
      <w:r w:rsidR="002C2A4A">
        <w:t>-</w:t>
      </w:r>
      <w:r w:rsidR="00B948C0">
        <w:t xml:space="preserve">utilizzo di servizi e prestazioni sanitarie (appropriatezza professionale) e l’inadeguato coordinamento dell’assistenza tra differenti </w:t>
      </w:r>
      <w:proofErr w:type="spellStart"/>
      <w:r w:rsidR="00B948C0">
        <w:t>setting</w:t>
      </w:r>
      <w:proofErr w:type="spellEnd"/>
      <w:r w:rsidR="00B948C0">
        <w:t xml:space="preserve"> di cura (appropriatezza organizzativa)».</w:t>
      </w:r>
    </w:p>
    <w:p w:rsidR="00B948C0" w:rsidRDefault="00B948C0" w:rsidP="00B948C0">
      <w:pPr>
        <w:spacing w:after="0"/>
      </w:pPr>
    </w:p>
    <w:p w:rsidR="00E4759B" w:rsidRDefault="00C129C7" w:rsidP="00B948C0">
      <w:pPr>
        <w:spacing w:after="0"/>
      </w:pPr>
      <w:r>
        <w:t>«</w:t>
      </w:r>
      <w:r w:rsidR="00B37797">
        <w:t>Le sperimentazioni</w:t>
      </w:r>
      <w:r>
        <w:t xml:space="preserve"> </w:t>
      </w:r>
      <w:r w:rsidR="00B37797" w:rsidRPr="00B37797">
        <w:t>–</w:t>
      </w:r>
      <w:r>
        <w:t xml:space="preserve"> </w:t>
      </w:r>
      <w:r w:rsidR="006B68ED">
        <w:t>continua</w:t>
      </w:r>
      <w:r w:rsidR="00B30E03">
        <w:t xml:space="preserve"> </w:t>
      </w:r>
      <w:r w:rsidR="00D461B2">
        <w:t>Bevere</w:t>
      </w:r>
      <w:r>
        <w:t xml:space="preserve"> </w:t>
      </w:r>
      <w:r w:rsidR="00B37797">
        <w:t>–</w:t>
      </w:r>
      <w:r>
        <w:t xml:space="preserve"> </w:t>
      </w:r>
      <w:r w:rsidR="00B948C0">
        <w:t xml:space="preserve">saranno condotte secondo un approccio di sistema alla </w:t>
      </w:r>
      <w:proofErr w:type="spellStart"/>
      <w:r w:rsidR="00B948C0">
        <w:t>clinical</w:t>
      </w:r>
      <w:proofErr w:type="spellEnd"/>
      <w:r w:rsidR="00B948C0">
        <w:t xml:space="preserve"> </w:t>
      </w:r>
      <w:proofErr w:type="spellStart"/>
      <w:r w:rsidR="00B948C0">
        <w:t>governance</w:t>
      </w:r>
      <w:proofErr w:type="spellEnd"/>
      <w:r w:rsidR="00B948C0">
        <w:t xml:space="preserve"> al fine di favorire il trasferimento delle migliori evidenze alle pratiche professionali e alla riorganizzazione dell’assist</w:t>
      </w:r>
      <w:r w:rsidR="00A770BE">
        <w:t xml:space="preserve">enza ospedaliera e territoriale, </w:t>
      </w:r>
      <w:r w:rsidR="00B948C0">
        <w:t xml:space="preserve">secondo </w:t>
      </w:r>
      <w:r w:rsidR="006E78F8">
        <w:t xml:space="preserve">le indicazioni del </w:t>
      </w:r>
      <w:r>
        <w:t>Patto per la Salute 2014-2016</w:t>
      </w:r>
      <w:r w:rsidR="00217483">
        <w:t>».</w:t>
      </w:r>
    </w:p>
    <w:p w:rsidR="00B30E03" w:rsidRDefault="00B30E03" w:rsidP="00B948C0">
      <w:pPr>
        <w:spacing w:after="0"/>
      </w:pPr>
    </w:p>
    <w:p w:rsidR="004A0E05" w:rsidRDefault="00B30E03" w:rsidP="000927C7">
      <w:pPr>
        <w:spacing w:after="0"/>
      </w:pPr>
      <w:r>
        <w:t>«Siamo fiduciosi – conclude Cartabellotta – che</w:t>
      </w:r>
      <w:r w:rsidR="00521361">
        <w:t xml:space="preserve"> in un momento particolarmente critico per la Sanità pubblica, </w:t>
      </w:r>
      <w:r w:rsidR="006E78F8">
        <w:t>“provata” dalla ripetuta sottrazione di risorse, possano emergere soluzioni innovative per consentire a Regioni e Aziende sanitarie di avviare il virtuoso percorso di disinvestimento e riallocazione, coinvolgendo attivamente professionisti sanitari e pazienti».</w:t>
      </w:r>
    </w:p>
    <w:p w:rsidR="002E52AB" w:rsidRDefault="002E52AB" w:rsidP="000927C7">
      <w:pPr>
        <w:spacing w:after="0"/>
      </w:pPr>
    </w:p>
    <w:p w:rsidR="002E52AB" w:rsidRDefault="002E52AB" w:rsidP="002E52AB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</w:rPr>
        <w:t>Fondazione GIMBE</w:t>
      </w:r>
      <w:r>
        <w:rPr>
          <w:rFonts w:ascii="Trebuchet MS" w:eastAsia="Calibri" w:hAnsi="Trebuchet MS" w:cs="Times New Roman"/>
        </w:rPr>
        <w:br/>
      </w:r>
      <w:r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2E52AB" w:rsidRDefault="002E52AB" w:rsidP="002E52AB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Tel. 051 5883920 - Fax 051 4075774</w:t>
      </w:r>
    </w:p>
    <w:p w:rsidR="002E52AB" w:rsidRDefault="002E52AB" w:rsidP="002E52AB">
      <w:pPr>
        <w:spacing w:after="0"/>
      </w:pPr>
      <w:r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2E52AB" w:rsidRDefault="002E52AB" w:rsidP="000927C7">
      <w:pPr>
        <w:spacing w:after="0"/>
      </w:pPr>
    </w:p>
    <w:sectPr w:rsidR="002E5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C1B"/>
    <w:rsid w:val="00003F78"/>
    <w:rsid w:val="00006555"/>
    <w:rsid w:val="00010498"/>
    <w:rsid w:val="0001384A"/>
    <w:rsid w:val="00013DFA"/>
    <w:rsid w:val="00017968"/>
    <w:rsid w:val="00035404"/>
    <w:rsid w:val="0004410A"/>
    <w:rsid w:val="0005402C"/>
    <w:rsid w:val="00055AE9"/>
    <w:rsid w:val="00055D27"/>
    <w:rsid w:val="0006440E"/>
    <w:rsid w:val="00067B8F"/>
    <w:rsid w:val="000707B3"/>
    <w:rsid w:val="00073870"/>
    <w:rsid w:val="00074788"/>
    <w:rsid w:val="00090A39"/>
    <w:rsid w:val="000927C7"/>
    <w:rsid w:val="000A0FC3"/>
    <w:rsid w:val="000A62A9"/>
    <w:rsid w:val="000A7B66"/>
    <w:rsid w:val="000C544C"/>
    <w:rsid w:val="000C6130"/>
    <w:rsid w:val="000D02E4"/>
    <w:rsid w:val="000D44D4"/>
    <w:rsid w:val="000E7CC2"/>
    <w:rsid w:val="000F10F8"/>
    <w:rsid w:val="000F5C0F"/>
    <w:rsid w:val="0010059E"/>
    <w:rsid w:val="00107096"/>
    <w:rsid w:val="001139A6"/>
    <w:rsid w:val="00134C8C"/>
    <w:rsid w:val="00143689"/>
    <w:rsid w:val="001458FE"/>
    <w:rsid w:val="0015229D"/>
    <w:rsid w:val="00162FBC"/>
    <w:rsid w:val="001654A5"/>
    <w:rsid w:val="00173764"/>
    <w:rsid w:val="001748BA"/>
    <w:rsid w:val="00193F19"/>
    <w:rsid w:val="001A3E0D"/>
    <w:rsid w:val="001C51E2"/>
    <w:rsid w:val="001D0E41"/>
    <w:rsid w:val="001F1C35"/>
    <w:rsid w:val="001F20B8"/>
    <w:rsid w:val="0020435A"/>
    <w:rsid w:val="002073BD"/>
    <w:rsid w:val="00207B90"/>
    <w:rsid w:val="00217483"/>
    <w:rsid w:val="00233EF5"/>
    <w:rsid w:val="002349C3"/>
    <w:rsid w:val="0023771D"/>
    <w:rsid w:val="00242077"/>
    <w:rsid w:val="0025100A"/>
    <w:rsid w:val="002551A1"/>
    <w:rsid w:val="00260640"/>
    <w:rsid w:val="00266561"/>
    <w:rsid w:val="002723FC"/>
    <w:rsid w:val="0027468B"/>
    <w:rsid w:val="00282655"/>
    <w:rsid w:val="00282DAE"/>
    <w:rsid w:val="00287105"/>
    <w:rsid w:val="00291602"/>
    <w:rsid w:val="0029392F"/>
    <w:rsid w:val="002A2034"/>
    <w:rsid w:val="002A3232"/>
    <w:rsid w:val="002B12E6"/>
    <w:rsid w:val="002B1329"/>
    <w:rsid w:val="002C0F1B"/>
    <w:rsid w:val="002C2A4A"/>
    <w:rsid w:val="002D1A9D"/>
    <w:rsid w:val="002D2C39"/>
    <w:rsid w:val="002D61E1"/>
    <w:rsid w:val="002D7409"/>
    <w:rsid w:val="002E2D66"/>
    <w:rsid w:val="002E33A2"/>
    <w:rsid w:val="002E52AB"/>
    <w:rsid w:val="002E5E3C"/>
    <w:rsid w:val="002F2E6A"/>
    <w:rsid w:val="00300EF7"/>
    <w:rsid w:val="00305113"/>
    <w:rsid w:val="00310654"/>
    <w:rsid w:val="00313AD1"/>
    <w:rsid w:val="00315734"/>
    <w:rsid w:val="0031648A"/>
    <w:rsid w:val="0031755E"/>
    <w:rsid w:val="00321C3D"/>
    <w:rsid w:val="00325E98"/>
    <w:rsid w:val="003268D1"/>
    <w:rsid w:val="00327AF0"/>
    <w:rsid w:val="00331B49"/>
    <w:rsid w:val="00331F29"/>
    <w:rsid w:val="0033460B"/>
    <w:rsid w:val="0033752D"/>
    <w:rsid w:val="00347675"/>
    <w:rsid w:val="00347BD4"/>
    <w:rsid w:val="003554E0"/>
    <w:rsid w:val="003576FF"/>
    <w:rsid w:val="00357F80"/>
    <w:rsid w:val="00380A73"/>
    <w:rsid w:val="00382F29"/>
    <w:rsid w:val="00393B9D"/>
    <w:rsid w:val="003955A0"/>
    <w:rsid w:val="003B4A8D"/>
    <w:rsid w:val="003B5D7A"/>
    <w:rsid w:val="003C276B"/>
    <w:rsid w:val="003D4318"/>
    <w:rsid w:val="003D66C8"/>
    <w:rsid w:val="003E0375"/>
    <w:rsid w:val="003E4422"/>
    <w:rsid w:val="003E4FF7"/>
    <w:rsid w:val="003F1AAC"/>
    <w:rsid w:val="003F3B35"/>
    <w:rsid w:val="003F470F"/>
    <w:rsid w:val="00412253"/>
    <w:rsid w:val="00441D52"/>
    <w:rsid w:val="00442312"/>
    <w:rsid w:val="004432F6"/>
    <w:rsid w:val="00446F85"/>
    <w:rsid w:val="00452900"/>
    <w:rsid w:val="00456AC9"/>
    <w:rsid w:val="0046775E"/>
    <w:rsid w:val="00470D92"/>
    <w:rsid w:val="0047586E"/>
    <w:rsid w:val="00480E9D"/>
    <w:rsid w:val="00490397"/>
    <w:rsid w:val="004952D7"/>
    <w:rsid w:val="00496108"/>
    <w:rsid w:val="004A0E05"/>
    <w:rsid w:val="004A1B26"/>
    <w:rsid w:val="004A5489"/>
    <w:rsid w:val="004C33C3"/>
    <w:rsid w:val="004D0248"/>
    <w:rsid w:val="004D3A0B"/>
    <w:rsid w:val="004D469E"/>
    <w:rsid w:val="004E533B"/>
    <w:rsid w:val="004F064A"/>
    <w:rsid w:val="004F0FD3"/>
    <w:rsid w:val="005014CD"/>
    <w:rsid w:val="00501793"/>
    <w:rsid w:val="00505BFD"/>
    <w:rsid w:val="00510AA1"/>
    <w:rsid w:val="005204CB"/>
    <w:rsid w:val="00521361"/>
    <w:rsid w:val="00524F37"/>
    <w:rsid w:val="00525FA8"/>
    <w:rsid w:val="00531EA2"/>
    <w:rsid w:val="00532D90"/>
    <w:rsid w:val="005419E9"/>
    <w:rsid w:val="00541DC9"/>
    <w:rsid w:val="005440CF"/>
    <w:rsid w:val="00565C3C"/>
    <w:rsid w:val="0057085B"/>
    <w:rsid w:val="00572DF6"/>
    <w:rsid w:val="00573AB6"/>
    <w:rsid w:val="00577D77"/>
    <w:rsid w:val="00586FDE"/>
    <w:rsid w:val="00590E5A"/>
    <w:rsid w:val="005940D1"/>
    <w:rsid w:val="00594E34"/>
    <w:rsid w:val="005A3A8D"/>
    <w:rsid w:val="005A4ADA"/>
    <w:rsid w:val="005B4F61"/>
    <w:rsid w:val="005B57EF"/>
    <w:rsid w:val="005D33D4"/>
    <w:rsid w:val="005D5CF2"/>
    <w:rsid w:val="005D7FCA"/>
    <w:rsid w:val="005E1232"/>
    <w:rsid w:val="005E485F"/>
    <w:rsid w:val="006002AA"/>
    <w:rsid w:val="00611C67"/>
    <w:rsid w:val="00614076"/>
    <w:rsid w:val="00614E5A"/>
    <w:rsid w:val="0062275E"/>
    <w:rsid w:val="0062554E"/>
    <w:rsid w:val="00630230"/>
    <w:rsid w:val="00631233"/>
    <w:rsid w:val="00643E28"/>
    <w:rsid w:val="00645153"/>
    <w:rsid w:val="00646223"/>
    <w:rsid w:val="00650304"/>
    <w:rsid w:val="006535F8"/>
    <w:rsid w:val="006640FF"/>
    <w:rsid w:val="00667145"/>
    <w:rsid w:val="00670AD9"/>
    <w:rsid w:val="006713C2"/>
    <w:rsid w:val="00675E56"/>
    <w:rsid w:val="0067632C"/>
    <w:rsid w:val="006805A5"/>
    <w:rsid w:val="00680B51"/>
    <w:rsid w:val="006955E7"/>
    <w:rsid w:val="00695FCF"/>
    <w:rsid w:val="00696965"/>
    <w:rsid w:val="00696DDA"/>
    <w:rsid w:val="006A135C"/>
    <w:rsid w:val="006A4CFB"/>
    <w:rsid w:val="006B5E7A"/>
    <w:rsid w:val="006B68ED"/>
    <w:rsid w:val="006C09E3"/>
    <w:rsid w:val="006C41FF"/>
    <w:rsid w:val="006D502F"/>
    <w:rsid w:val="006E1EA3"/>
    <w:rsid w:val="006E27FD"/>
    <w:rsid w:val="006E6CC2"/>
    <w:rsid w:val="006E78F8"/>
    <w:rsid w:val="006F5C05"/>
    <w:rsid w:val="006F707F"/>
    <w:rsid w:val="0070621C"/>
    <w:rsid w:val="0071123A"/>
    <w:rsid w:val="007257B8"/>
    <w:rsid w:val="00727A83"/>
    <w:rsid w:val="0073174A"/>
    <w:rsid w:val="007333BE"/>
    <w:rsid w:val="007335A8"/>
    <w:rsid w:val="0073764E"/>
    <w:rsid w:val="0075099D"/>
    <w:rsid w:val="00760136"/>
    <w:rsid w:val="00760496"/>
    <w:rsid w:val="00772C0B"/>
    <w:rsid w:val="007738D0"/>
    <w:rsid w:val="00773EC0"/>
    <w:rsid w:val="0077567A"/>
    <w:rsid w:val="0078737D"/>
    <w:rsid w:val="007939B6"/>
    <w:rsid w:val="007964C7"/>
    <w:rsid w:val="007B05F7"/>
    <w:rsid w:val="007B1924"/>
    <w:rsid w:val="007B199A"/>
    <w:rsid w:val="007B1BA6"/>
    <w:rsid w:val="007B5624"/>
    <w:rsid w:val="007C420C"/>
    <w:rsid w:val="007C5420"/>
    <w:rsid w:val="007D2672"/>
    <w:rsid w:val="007D4B6B"/>
    <w:rsid w:val="007E784C"/>
    <w:rsid w:val="007F130A"/>
    <w:rsid w:val="007F3D4F"/>
    <w:rsid w:val="00802069"/>
    <w:rsid w:val="00803C62"/>
    <w:rsid w:val="00806EC8"/>
    <w:rsid w:val="00814CE9"/>
    <w:rsid w:val="00825BCB"/>
    <w:rsid w:val="008270A6"/>
    <w:rsid w:val="00831988"/>
    <w:rsid w:val="00832BDC"/>
    <w:rsid w:val="0083364D"/>
    <w:rsid w:val="00834A4A"/>
    <w:rsid w:val="0083564F"/>
    <w:rsid w:val="008356C6"/>
    <w:rsid w:val="0083673F"/>
    <w:rsid w:val="0084493B"/>
    <w:rsid w:val="00845D51"/>
    <w:rsid w:val="008513F9"/>
    <w:rsid w:val="008521CA"/>
    <w:rsid w:val="008566B3"/>
    <w:rsid w:val="00856765"/>
    <w:rsid w:val="0086721D"/>
    <w:rsid w:val="00881122"/>
    <w:rsid w:val="00881AF4"/>
    <w:rsid w:val="008834FE"/>
    <w:rsid w:val="008850B3"/>
    <w:rsid w:val="008956D1"/>
    <w:rsid w:val="008976A1"/>
    <w:rsid w:val="008B2BA7"/>
    <w:rsid w:val="008C0A82"/>
    <w:rsid w:val="008D2BDD"/>
    <w:rsid w:val="008D4BC6"/>
    <w:rsid w:val="008E4AD4"/>
    <w:rsid w:val="008F2550"/>
    <w:rsid w:val="008F2E54"/>
    <w:rsid w:val="008F6975"/>
    <w:rsid w:val="008F72C4"/>
    <w:rsid w:val="00900A5F"/>
    <w:rsid w:val="00902865"/>
    <w:rsid w:val="00921057"/>
    <w:rsid w:val="00924122"/>
    <w:rsid w:val="009353AC"/>
    <w:rsid w:val="009360C0"/>
    <w:rsid w:val="0093653B"/>
    <w:rsid w:val="00947084"/>
    <w:rsid w:val="00957D24"/>
    <w:rsid w:val="009722DB"/>
    <w:rsid w:val="00973B94"/>
    <w:rsid w:val="00976F80"/>
    <w:rsid w:val="009805F2"/>
    <w:rsid w:val="00996FA7"/>
    <w:rsid w:val="009A6C03"/>
    <w:rsid w:val="009A7F2E"/>
    <w:rsid w:val="009B0C1D"/>
    <w:rsid w:val="009C2C3C"/>
    <w:rsid w:val="009C7943"/>
    <w:rsid w:val="009D1A5C"/>
    <w:rsid w:val="009E3EAC"/>
    <w:rsid w:val="009F2CAA"/>
    <w:rsid w:val="009F691A"/>
    <w:rsid w:val="00A04E54"/>
    <w:rsid w:val="00A061EB"/>
    <w:rsid w:val="00A12E53"/>
    <w:rsid w:val="00A23E03"/>
    <w:rsid w:val="00A36649"/>
    <w:rsid w:val="00A401BC"/>
    <w:rsid w:val="00A63606"/>
    <w:rsid w:val="00A650B3"/>
    <w:rsid w:val="00A65B9D"/>
    <w:rsid w:val="00A66E9E"/>
    <w:rsid w:val="00A710F1"/>
    <w:rsid w:val="00A770BE"/>
    <w:rsid w:val="00A7781C"/>
    <w:rsid w:val="00AA2A57"/>
    <w:rsid w:val="00AB0FBF"/>
    <w:rsid w:val="00AC18D7"/>
    <w:rsid w:val="00AC2E6A"/>
    <w:rsid w:val="00AD05A6"/>
    <w:rsid w:val="00AE0F77"/>
    <w:rsid w:val="00AF24B2"/>
    <w:rsid w:val="00AF529C"/>
    <w:rsid w:val="00AF5B03"/>
    <w:rsid w:val="00AF60B7"/>
    <w:rsid w:val="00B03791"/>
    <w:rsid w:val="00B051CC"/>
    <w:rsid w:val="00B17FF8"/>
    <w:rsid w:val="00B30A72"/>
    <w:rsid w:val="00B30CF7"/>
    <w:rsid w:val="00B30E03"/>
    <w:rsid w:val="00B30F3E"/>
    <w:rsid w:val="00B3280B"/>
    <w:rsid w:val="00B34570"/>
    <w:rsid w:val="00B365C9"/>
    <w:rsid w:val="00B37797"/>
    <w:rsid w:val="00B46F5D"/>
    <w:rsid w:val="00B53695"/>
    <w:rsid w:val="00B6021A"/>
    <w:rsid w:val="00B63F07"/>
    <w:rsid w:val="00B71781"/>
    <w:rsid w:val="00B82437"/>
    <w:rsid w:val="00B829A8"/>
    <w:rsid w:val="00B948C0"/>
    <w:rsid w:val="00B95065"/>
    <w:rsid w:val="00B96E93"/>
    <w:rsid w:val="00B971AE"/>
    <w:rsid w:val="00B97AE8"/>
    <w:rsid w:val="00BB01C4"/>
    <w:rsid w:val="00BB1DDF"/>
    <w:rsid w:val="00BB4A4E"/>
    <w:rsid w:val="00BC1CC8"/>
    <w:rsid w:val="00BC2D7C"/>
    <w:rsid w:val="00BD3529"/>
    <w:rsid w:val="00BE4EA8"/>
    <w:rsid w:val="00BE56ED"/>
    <w:rsid w:val="00BF158F"/>
    <w:rsid w:val="00BF5106"/>
    <w:rsid w:val="00C032E9"/>
    <w:rsid w:val="00C04E50"/>
    <w:rsid w:val="00C053AA"/>
    <w:rsid w:val="00C05572"/>
    <w:rsid w:val="00C11CA8"/>
    <w:rsid w:val="00C129C7"/>
    <w:rsid w:val="00C17B97"/>
    <w:rsid w:val="00C2114D"/>
    <w:rsid w:val="00C343BD"/>
    <w:rsid w:val="00C36730"/>
    <w:rsid w:val="00C37677"/>
    <w:rsid w:val="00C46EC8"/>
    <w:rsid w:val="00C61AEB"/>
    <w:rsid w:val="00C674B4"/>
    <w:rsid w:val="00C74392"/>
    <w:rsid w:val="00C74422"/>
    <w:rsid w:val="00C8337E"/>
    <w:rsid w:val="00C8624C"/>
    <w:rsid w:val="00C92B2B"/>
    <w:rsid w:val="00C93F32"/>
    <w:rsid w:val="00C94775"/>
    <w:rsid w:val="00C94D3F"/>
    <w:rsid w:val="00C95D73"/>
    <w:rsid w:val="00CA492E"/>
    <w:rsid w:val="00CA6DEF"/>
    <w:rsid w:val="00CC1780"/>
    <w:rsid w:val="00CC7BDF"/>
    <w:rsid w:val="00D01B22"/>
    <w:rsid w:val="00D02682"/>
    <w:rsid w:val="00D07DF0"/>
    <w:rsid w:val="00D13147"/>
    <w:rsid w:val="00D14818"/>
    <w:rsid w:val="00D15111"/>
    <w:rsid w:val="00D20BEA"/>
    <w:rsid w:val="00D21F6E"/>
    <w:rsid w:val="00D22CFE"/>
    <w:rsid w:val="00D31C1B"/>
    <w:rsid w:val="00D33A1A"/>
    <w:rsid w:val="00D45208"/>
    <w:rsid w:val="00D461B2"/>
    <w:rsid w:val="00D609E5"/>
    <w:rsid w:val="00D63A0E"/>
    <w:rsid w:val="00D66971"/>
    <w:rsid w:val="00D708B7"/>
    <w:rsid w:val="00D755A7"/>
    <w:rsid w:val="00D823A9"/>
    <w:rsid w:val="00D83FB6"/>
    <w:rsid w:val="00D90217"/>
    <w:rsid w:val="00D97320"/>
    <w:rsid w:val="00DC54A4"/>
    <w:rsid w:val="00DD2C65"/>
    <w:rsid w:val="00DD491D"/>
    <w:rsid w:val="00DE5012"/>
    <w:rsid w:val="00DF20F8"/>
    <w:rsid w:val="00DF3C21"/>
    <w:rsid w:val="00DF6487"/>
    <w:rsid w:val="00E0203D"/>
    <w:rsid w:val="00E1655E"/>
    <w:rsid w:val="00E22F11"/>
    <w:rsid w:val="00E263F2"/>
    <w:rsid w:val="00E27E4C"/>
    <w:rsid w:val="00E3755B"/>
    <w:rsid w:val="00E37CC9"/>
    <w:rsid w:val="00E45CD7"/>
    <w:rsid w:val="00E4759B"/>
    <w:rsid w:val="00E544CF"/>
    <w:rsid w:val="00E5485A"/>
    <w:rsid w:val="00E60695"/>
    <w:rsid w:val="00E61CF3"/>
    <w:rsid w:val="00E61E4D"/>
    <w:rsid w:val="00E6515F"/>
    <w:rsid w:val="00E65AAE"/>
    <w:rsid w:val="00E75B91"/>
    <w:rsid w:val="00E7781F"/>
    <w:rsid w:val="00E83879"/>
    <w:rsid w:val="00E865C0"/>
    <w:rsid w:val="00E94FC2"/>
    <w:rsid w:val="00E95C92"/>
    <w:rsid w:val="00EB0134"/>
    <w:rsid w:val="00EB14C9"/>
    <w:rsid w:val="00EC1E91"/>
    <w:rsid w:val="00ED073D"/>
    <w:rsid w:val="00ED26C2"/>
    <w:rsid w:val="00EE6DB9"/>
    <w:rsid w:val="00EF67C4"/>
    <w:rsid w:val="00F01ED5"/>
    <w:rsid w:val="00F11576"/>
    <w:rsid w:val="00F117D2"/>
    <w:rsid w:val="00F12BCE"/>
    <w:rsid w:val="00F16B41"/>
    <w:rsid w:val="00F17700"/>
    <w:rsid w:val="00F245C8"/>
    <w:rsid w:val="00F275D7"/>
    <w:rsid w:val="00F320EE"/>
    <w:rsid w:val="00F33B5B"/>
    <w:rsid w:val="00F36DEA"/>
    <w:rsid w:val="00F4071A"/>
    <w:rsid w:val="00F61E47"/>
    <w:rsid w:val="00F6436F"/>
    <w:rsid w:val="00F6596E"/>
    <w:rsid w:val="00F6679F"/>
    <w:rsid w:val="00F67CAA"/>
    <w:rsid w:val="00F82796"/>
    <w:rsid w:val="00F948AD"/>
    <w:rsid w:val="00FA028D"/>
    <w:rsid w:val="00FA68F1"/>
    <w:rsid w:val="00FB028A"/>
    <w:rsid w:val="00FB41F7"/>
    <w:rsid w:val="00FC4E8E"/>
    <w:rsid w:val="00FD146A"/>
    <w:rsid w:val="00FD1DDA"/>
    <w:rsid w:val="00FD4B4C"/>
    <w:rsid w:val="00FE277E"/>
    <w:rsid w:val="00FE7C89"/>
    <w:rsid w:val="00FF4DD0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AD44-B8FD-4931-B1EF-40619E57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2015-07-14T07:47:00Z</dcterms:created>
  <dcterms:modified xsi:type="dcterms:W3CDTF">2015-07-14T07:47:00Z</dcterms:modified>
</cp:coreProperties>
</file>