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468F0" w14:textId="77777777" w:rsidR="000151CE" w:rsidRDefault="000151CE" w:rsidP="000151C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COMUNICATO STAMPA</w:t>
      </w:r>
    </w:p>
    <w:p w14:paraId="12056884" w14:textId="351AF13B" w:rsidR="006578B3" w:rsidRDefault="00C44310" w:rsidP="000151CE">
      <w:pPr>
        <w:spacing w:after="120"/>
        <w:jc w:val="center"/>
        <w:rPr>
          <w:b/>
          <w:bCs/>
          <w:sz w:val="36"/>
          <w:szCs w:val="36"/>
        </w:rPr>
      </w:pPr>
      <w:r w:rsidRPr="00C44310">
        <w:rPr>
          <w:b/>
          <w:bCs/>
          <w:sz w:val="36"/>
          <w:szCs w:val="36"/>
        </w:rPr>
        <w:t xml:space="preserve">ENDOMETRIOSI: FINO A 10 ANNI PER </w:t>
      </w:r>
      <w:r w:rsidR="00810103">
        <w:rPr>
          <w:b/>
          <w:bCs/>
          <w:sz w:val="36"/>
          <w:szCs w:val="36"/>
        </w:rPr>
        <w:t>UNA</w:t>
      </w:r>
      <w:r w:rsidR="00810103" w:rsidRPr="00C44310">
        <w:rPr>
          <w:b/>
          <w:bCs/>
          <w:sz w:val="36"/>
          <w:szCs w:val="36"/>
        </w:rPr>
        <w:t xml:space="preserve"> </w:t>
      </w:r>
      <w:r w:rsidRPr="00C44310">
        <w:rPr>
          <w:b/>
          <w:bCs/>
          <w:sz w:val="36"/>
          <w:szCs w:val="36"/>
        </w:rPr>
        <w:t xml:space="preserve">DIAGNOSI E </w:t>
      </w:r>
      <w:r w:rsidR="00C87949">
        <w:rPr>
          <w:b/>
          <w:bCs/>
          <w:sz w:val="36"/>
          <w:szCs w:val="36"/>
        </w:rPr>
        <w:t>REGIONI IN ORDINE SPARSO SU</w:t>
      </w:r>
      <w:bookmarkStart w:id="0" w:name="_GoBack"/>
      <w:bookmarkEnd w:id="0"/>
      <w:r w:rsidR="00C87949">
        <w:rPr>
          <w:b/>
          <w:bCs/>
          <w:sz w:val="36"/>
          <w:szCs w:val="36"/>
        </w:rPr>
        <w:t>LL’ASSISTENZA</w:t>
      </w:r>
      <w:r>
        <w:rPr>
          <w:b/>
          <w:bCs/>
          <w:sz w:val="36"/>
          <w:szCs w:val="36"/>
        </w:rPr>
        <w:t>.</w:t>
      </w:r>
      <w:r w:rsidR="006578B3" w:rsidRPr="006578B3">
        <w:rPr>
          <w:b/>
          <w:bCs/>
          <w:sz w:val="36"/>
          <w:szCs w:val="36"/>
        </w:rPr>
        <w:br/>
        <w:t xml:space="preserve">REPORT GIMBE: </w:t>
      </w:r>
      <w:r w:rsidR="00B30F9E" w:rsidRPr="00B30F9E">
        <w:rPr>
          <w:b/>
          <w:bCs/>
          <w:sz w:val="36"/>
          <w:szCs w:val="36"/>
        </w:rPr>
        <w:t>ASSICURARE ALLE DONNE LO STESSO DIRITTO ALLA SALUTE SU TUTTO IL TERRITORIO NAZIONALE</w:t>
      </w:r>
    </w:p>
    <w:p w14:paraId="2C7D013D" w14:textId="0CFA037D" w:rsidR="000151CE" w:rsidRDefault="00C91E13" w:rsidP="000151CE">
      <w:pPr>
        <w:spacing w:after="120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>21 aprile</w:t>
      </w:r>
      <w:r w:rsidR="00265553">
        <w:rPr>
          <w:rFonts w:ascii="Calibri" w:eastAsia="Calibri" w:hAnsi="Calibri" w:cs="Times New Roman"/>
          <w:b/>
          <w:bCs/>
          <w:sz w:val="24"/>
          <w:szCs w:val="24"/>
        </w:rPr>
        <w:t xml:space="preserve"> 2026</w:t>
      </w:r>
      <w:r w:rsidR="000151CE">
        <w:rPr>
          <w:rFonts w:ascii="Calibri" w:eastAsia="Calibri" w:hAnsi="Calibri" w:cs="Times New Roman"/>
          <w:b/>
          <w:bCs/>
          <w:sz w:val="24"/>
          <w:szCs w:val="24"/>
        </w:rPr>
        <w:t xml:space="preserve"> - </w:t>
      </w:r>
      <w:r w:rsidR="000151CE" w:rsidRPr="00C8624C">
        <w:rPr>
          <w:rFonts w:ascii="Calibri" w:eastAsia="Calibri" w:hAnsi="Calibri" w:cs="Times New Roman"/>
          <w:b/>
          <w:bCs/>
          <w:sz w:val="24"/>
          <w:szCs w:val="24"/>
        </w:rPr>
        <w:t>Fondazione GIMBE, Bologna</w:t>
      </w:r>
    </w:p>
    <w:p w14:paraId="3E4B48A8" w14:textId="3E179965" w:rsidR="006578B3" w:rsidRDefault="006578B3" w:rsidP="00B8735D">
      <w:pPr>
        <w:jc w:val="both"/>
      </w:pPr>
      <w:r>
        <w:t xml:space="preserve">L’endometriosi è una patologia cronica spesso invalidante che colpisce circa il 10% delle donne in età riproduttiva a livello globale, con </w:t>
      </w:r>
      <w:r w:rsidR="004E4D99">
        <w:t xml:space="preserve">rilevanti </w:t>
      </w:r>
      <w:r>
        <w:t>conseguenze su qualità della vita, fertilità e partecipazione sociale. Tuttavia</w:t>
      </w:r>
      <w:r w:rsidR="004E4D99">
        <w:t>,</w:t>
      </w:r>
      <w:r>
        <w:t xml:space="preserve"> in Italia la malattia è</w:t>
      </w:r>
      <w:r w:rsidR="007E3218">
        <w:t xml:space="preserve"> ampiamente</w:t>
      </w:r>
      <w:r>
        <w:t xml:space="preserve"> sotto</w:t>
      </w:r>
      <w:r w:rsidR="007E3218">
        <w:t>-</w:t>
      </w:r>
      <w:r>
        <w:t>diagnosticata e caratterizzata da forti diseguaglianze regionali nell’organizzazione dei servizi sanitari.</w:t>
      </w:r>
    </w:p>
    <w:p w14:paraId="3A34D37F" w14:textId="2A64864B" w:rsidR="004E4D99" w:rsidRDefault="006578B3" w:rsidP="00B8735D">
      <w:pPr>
        <w:jc w:val="both"/>
      </w:pPr>
      <w:r>
        <w:t xml:space="preserve">È quanto emerge dal nuovo report dell’Osservatorio GIMBE “Endometriosi: evidenze scientifiche e diseguaglianze regionali”, che analizza le evidenze scientifiche disponibili e </w:t>
      </w:r>
      <w:r w:rsidR="004E4D99">
        <w:t>l’assetto organizzativo</w:t>
      </w:r>
      <w:r>
        <w:t xml:space="preserve"> nelle Regioni e Province autonome.</w:t>
      </w:r>
      <w:r w:rsidR="002A57E1">
        <w:t xml:space="preserve"> Il report è stato realizzato</w:t>
      </w:r>
      <w:r w:rsidR="002A57E1" w:rsidRPr="002A57E1">
        <w:t xml:space="preserve"> con il contributo non condizionante di </w:t>
      </w:r>
      <w:r w:rsidR="002A57E1">
        <w:t>Gedeon Richter Italia.</w:t>
      </w:r>
    </w:p>
    <w:p w14:paraId="51655B59" w14:textId="6D80B379" w:rsidR="006578B3" w:rsidRDefault="006578B3" w:rsidP="00B8735D">
      <w:pPr>
        <w:jc w:val="both"/>
      </w:pPr>
      <w:r>
        <w:t xml:space="preserve">«L’endometriosi rappresenta un problema di salute pubblica ancora sottostimato – afferma Nino Cartabellotta, Presidente della Fondazione GIMBE – perché la diagnosi arriva spesso dopo anni di sofferenza e l’assistenza resta </w:t>
      </w:r>
      <w:r w:rsidR="004E4D99">
        <w:t xml:space="preserve">profondamente </w:t>
      </w:r>
      <w:r>
        <w:t>disomogenea sul territorio nazionale».</w:t>
      </w:r>
    </w:p>
    <w:p w14:paraId="2D71D04B" w14:textId="67F2E0E4" w:rsidR="004E4D99" w:rsidRDefault="004070B2" w:rsidP="00B8735D">
      <w:pPr>
        <w:jc w:val="both"/>
      </w:pPr>
      <w:r>
        <w:t xml:space="preserve">L’endometriosi è stata inclusa tra le patologie croniche nel nuovo Piano Nazionale della Cronicità (PNC) 2024-2025, approvato in Conferenza Stato-Regioni. </w:t>
      </w:r>
      <w:r w:rsidRPr="004070B2">
        <w:t xml:space="preserve">«Si tratta di un riconoscimento importante – osserva Cartabellotta – </w:t>
      </w:r>
      <w:r w:rsidR="004E4D99">
        <w:t>che</w:t>
      </w:r>
      <w:r w:rsidR="004E4D99" w:rsidRPr="004070B2">
        <w:t xml:space="preserve"> </w:t>
      </w:r>
      <w:r w:rsidRPr="004070B2">
        <w:t xml:space="preserve">consente di inquadrare l’endometriosi </w:t>
      </w:r>
      <w:r w:rsidR="004E4D99">
        <w:t>nelle</w:t>
      </w:r>
      <w:r w:rsidRPr="004070B2">
        <w:t xml:space="preserve"> strategie nazionali per la gestione delle cronicità. Ma </w:t>
      </w:r>
      <w:r w:rsidR="004E4D99" w:rsidRPr="004E4D99">
        <w:t>senza un recepimento pieno e uniforme da parte delle Regioni</w:t>
      </w:r>
      <w:r w:rsidRPr="004070B2">
        <w:t xml:space="preserve">, </w:t>
      </w:r>
      <w:r w:rsidR="004E4D99">
        <w:t>il rischio è che resti un passaggio</w:t>
      </w:r>
      <w:r w:rsidRPr="004070B2">
        <w:t xml:space="preserve"> formale, </w:t>
      </w:r>
      <w:r w:rsidR="004E4D99">
        <w:t>privo di ricadute concrete</w:t>
      </w:r>
      <w:r w:rsidRPr="004070B2">
        <w:t xml:space="preserve"> per le pazienti».</w:t>
      </w:r>
    </w:p>
    <w:p w14:paraId="72FCEE08" w14:textId="0599726E" w:rsidR="006578B3" w:rsidRDefault="006578B3" w:rsidP="00B8735D">
      <w:pPr>
        <w:jc w:val="both"/>
      </w:pPr>
      <w:r w:rsidRPr="006578B3">
        <w:rPr>
          <w:b/>
        </w:rPr>
        <w:t>EPIDEMIOLOGIA E RITARDI DIAGNOSTICI</w:t>
      </w:r>
      <w:r w:rsidR="00B8735D">
        <w:rPr>
          <w:b/>
        </w:rPr>
        <w:t xml:space="preserve">. </w:t>
      </w:r>
      <w:r>
        <w:t xml:space="preserve">Secondo le stime epidemiologiche internazionali, l’endometriosi interessa circa il 10% delle donne in età riproduttiva. </w:t>
      </w:r>
      <w:r w:rsidR="00460ED1" w:rsidRPr="00460ED1">
        <w:t>In Italia</w:t>
      </w:r>
      <w:r w:rsidR="004E4D99">
        <w:t>,</w:t>
      </w:r>
      <w:r w:rsidR="00460ED1" w:rsidRPr="00460ED1">
        <w:t xml:space="preserve"> le analisi basate sui dati ospedalieri indicano un’incidenza di 0,76 casi per 1.000 donne tra 15 e 50 anni nel triennio 2021-2023, </w:t>
      </w:r>
      <w:r w:rsidR="004E4D99">
        <w:t xml:space="preserve">pari a </w:t>
      </w:r>
      <w:r w:rsidR="00460ED1">
        <w:t>circa 9.300 nuovi casi l’anno</w:t>
      </w:r>
      <w:r>
        <w:t>.</w:t>
      </w:r>
      <w:r w:rsidR="00B8735D">
        <w:t xml:space="preserve"> </w:t>
      </w:r>
      <w:r w:rsidR="004E4D99" w:rsidRPr="004E4D99">
        <w:t>Si tratta tuttavia di una sottostima rilevante,</w:t>
      </w:r>
      <w:r>
        <w:t xml:space="preserve"> perché </w:t>
      </w:r>
      <w:r w:rsidR="004E4D99">
        <w:t xml:space="preserve">i dati </w:t>
      </w:r>
      <w:r>
        <w:t>si basano prevalentemente sui casi ospedalizzati</w:t>
      </w:r>
      <w:r w:rsidR="007E3218">
        <w:t xml:space="preserve">, </w:t>
      </w:r>
      <w:r w:rsidR="00897AF2">
        <w:t xml:space="preserve">ovvero le </w:t>
      </w:r>
      <w:r w:rsidR="004E4D99">
        <w:t xml:space="preserve">forme </w:t>
      </w:r>
      <w:r w:rsidR="007E3218">
        <w:t>più gravi</w:t>
      </w:r>
      <w:r>
        <w:t>.</w:t>
      </w:r>
    </w:p>
    <w:p w14:paraId="3360685C" w14:textId="7E1C238B" w:rsidR="004E4D99" w:rsidRDefault="006578B3" w:rsidP="004E4D99">
      <w:pPr>
        <w:jc w:val="both"/>
      </w:pPr>
      <w:r>
        <w:t xml:space="preserve">Un ulteriore </w:t>
      </w:r>
      <w:r w:rsidR="00AF44D5">
        <w:t xml:space="preserve">nodo critico è rappresentato dal </w:t>
      </w:r>
      <w:r>
        <w:t xml:space="preserve">ritardo diagnostico, </w:t>
      </w:r>
      <w:r w:rsidR="00AF44D5">
        <w:t xml:space="preserve">stimato </w:t>
      </w:r>
      <w:r>
        <w:t xml:space="preserve">in Italia tra 7 e 10 anni dall’esordio dei sintomi, a causa della variabilità </w:t>
      </w:r>
      <w:r w:rsidR="00AF44D5">
        <w:t>clinica</w:t>
      </w:r>
      <w:r>
        <w:t xml:space="preserve">, </w:t>
      </w:r>
      <w:r w:rsidR="00AF44D5">
        <w:t xml:space="preserve">dell’assenza </w:t>
      </w:r>
      <w:r>
        <w:t>di test diagnostici specifici e delle difficoltà di accesso a valutazioni specialistiche.</w:t>
      </w:r>
      <w:r w:rsidR="00B8735D">
        <w:t xml:space="preserve"> </w:t>
      </w:r>
      <w:r>
        <w:t xml:space="preserve">«Un ritardo </w:t>
      </w:r>
      <w:r w:rsidR="00AF44D5">
        <w:t xml:space="preserve">di </w:t>
      </w:r>
      <w:r w:rsidR="00897AF2">
        <w:t>tale</w:t>
      </w:r>
      <w:r w:rsidR="00AF44D5">
        <w:t xml:space="preserve"> entità</w:t>
      </w:r>
      <w:r>
        <w:t xml:space="preserve"> – sottolinea Cartabellotta – significa anni di dolore, peggioramento della qualità di vita e</w:t>
      </w:r>
      <w:r w:rsidR="00AF44D5">
        <w:t xml:space="preserve"> aumento del</w:t>
      </w:r>
      <w:r>
        <w:t xml:space="preserve"> rischio di complicanze. Ridurlo deve diventare una priorità del Servizio Sanitario Nazionale».</w:t>
      </w:r>
    </w:p>
    <w:p w14:paraId="35A238FF" w14:textId="30CE0E39" w:rsidR="00F713D0" w:rsidRDefault="006578B3" w:rsidP="00F713D0">
      <w:pPr>
        <w:jc w:val="both"/>
      </w:pPr>
      <w:r w:rsidRPr="006578B3">
        <w:rPr>
          <w:b/>
        </w:rPr>
        <w:t>DISUGUAGLIANZE REGIONALI NELL’ASSISTENZA</w:t>
      </w:r>
      <w:r w:rsidR="00B8735D">
        <w:rPr>
          <w:b/>
        </w:rPr>
        <w:t xml:space="preserve">. </w:t>
      </w:r>
      <w:r w:rsidR="00F713D0">
        <w:t>Permangono marcate differenze</w:t>
      </w:r>
      <w:r>
        <w:t xml:space="preserve"> tra le Regioni </w:t>
      </w:r>
      <w:r w:rsidR="00F713D0">
        <w:t xml:space="preserve">nell’organizzazione dell’assistenza: </w:t>
      </w:r>
      <w:r w:rsidR="00897AF2">
        <w:t xml:space="preserve">approvazione formale di </w:t>
      </w:r>
      <w:r>
        <w:t>Percorsi Diagnostico-Terapeutici Assistenziali (PDTA)</w:t>
      </w:r>
      <w:r w:rsidR="00897AF2">
        <w:t xml:space="preserve"> e di</w:t>
      </w:r>
      <w:r w:rsidR="000828A3">
        <w:t xml:space="preserve"> </w:t>
      </w:r>
      <w:r w:rsidR="00F713D0">
        <w:t xml:space="preserve">reti </w:t>
      </w:r>
      <w:r>
        <w:t>cliniche regionali</w:t>
      </w:r>
      <w:r w:rsidR="000828A3">
        <w:t xml:space="preserve">, </w:t>
      </w:r>
      <w:r w:rsidR="00897AF2">
        <w:t xml:space="preserve">distribuzione non omogenea di </w:t>
      </w:r>
      <w:r w:rsidR="00F713D0">
        <w:t xml:space="preserve">centri </w:t>
      </w:r>
      <w:r>
        <w:t>specialistici di riferimento</w:t>
      </w:r>
      <w:r w:rsidR="000828A3">
        <w:t xml:space="preserve"> e m</w:t>
      </w:r>
      <w:r>
        <w:t>odalità di accesso alle prestazioni in esenzione</w:t>
      </w:r>
      <w:r w:rsidR="000828A3">
        <w:t>.</w:t>
      </w:r>
      <w:r w:rsidR="00A80EFB" w:rsidRPr="00A80EFB">
        <w:t xml:space="preserve"> </w:t>
      </w:r>
      <w:r w:rsidR="00897AF2">
        <w:t>In particolare, l</w:t>
      </w:r>
      <w:r w:rsidR="00A80EFB" w:rsidRPr="00A80EFB">
        <w:t xml:space="preserve">a rilevazione aggiornata a marzo 2026 conferma un quadro frammentato: solo alcune Regioni – tra cui </w:t>
      </w:r>
      <w:r w:rsidR="00A80EFB">
        <w:t xml:space="preserve">Campania, </w:t>
      </w:r>
      <w:r w:rsidR="00A80EFB" w:rsidRPr="00A80EFB">
        <w:t xml:space="preserve">Emilia-Romagna, Lombardia, Piemonte, Puglia, </w:t>
      </w:r>
      <w:r w:rsidR="00A80EFB" w:rsidRPr="00A80EFB">
        <w:lastRenderedPageBreak/>
        <w:t xml:space="preserve">Sardegna e Sicilia – </w:t>
      </w:r>
      <w:r w:rsidR="00F713D0">
        <w:t>dispongono</w:t>
      </w:r>
      <w:r w:rsidR="00F713D0" w:rsidRPr="00A80EFB">
        <w:t xml:space="preserve"> </w:t>
      </w:r>
      <w:r w:rsidR="00A80EFB" w:rsidRPr="00A80EFB">
        <w:t xml:space="preserve">sia </w:t>
      </w:r>
      <w:r w:rsidR="00F713D0">
        <w:t xml:space="preserve">di </w:t>
      </w:r>
      <w:r w:rsidR="00A80EFB" w:rsidRPr="00A80EFB">
        <w:t xml:space="preserve">PDTA sia </w:t>
      </w:r>
      <w:r w:rsidR="00F713D0">
        <w:t xml:space="preserve">di </w:t>
      </w:r>
      <w:r w:rsidR="00A80EFB" w:rsidRPr="00A80EFB">
        <w:t xml:space="preserve">reti cliniche attive, mentre in molte altre risultano </w:t>
      </w:r>
      <w:r w:rsidR="00F713D0">
        <w:t>parziali o</w:t>
      </w:r>
      <w:r w:rsidR="00A80EFB" w:rsidRPr="00A80EFB">
        <w:t xml:space="preserve"> assenti</w:t>
      </w:r>
      <w:r w:rsidR="00A80EFB">
        <w:t xml:space="preserve"> (</w:t>
      </w:r>
      <w:r w:rsidR="00A80EFB" w:rsidRPr="00462573">
        <w:rPr>
          <w:highlight w:val="yellow"/>
        </w:rPr>
        <w:t xml:space="preserve">tabella </w:t>
      </w:r>
      <w:r w:rsidR="00A80EFB">
        <w:rPr>
          <w:highlight w:val="yellow"/>
        </w:rPr>
        <w:t>1</w:t>
      </w:r>
      <w:r w:rsidR="00A80EFB">
        <w:t>).</w:t>
      </w:r>
      <w:r w:rsidR="00B8735D">
        <w:t xml:space="preserve"> </w:t>
      </w:r>
      <w:r>
        <w:t>Negli ultimi anni diverse Regioni hanno approvato leggi o provvedimenti specifici sull’endometriosi, tra cui Sicilia, Lombardia, Piemonte, Emilia-Romagna, Puglia, Sardegna, Veneto e Valle d’Aosta. Tuttavia</w:t>
      </w:r>
      <w:r w:rsidR="00F713D0">
        <w:t>,</w:t>
      </w:r>
      <w:r>
        <w:t xml:space="preserve"> </w:t>
      </w:r>
      <w:r w:rsidR="00F713D0">
        <w:t xml:space="preserve">tali </w:t>
      </w:r>
      <w:r>
        <w:t>iniziative non sempre si traducono in un miglioramento concreto dell’accesso alle cure.</w:t>
      </w:r>
      <w:r w:rsidR="00B8735D">
        <w:t xml:space="preserve"> </w:t>
      </w:r>
      <w:r>
        <w:t>«Il quadro resta molto eterogeneo – spiega Cartabellotta – con Regioni che hanno sviluppato reti cliniche e percorsi strutturati e altre dove l’organizzazione dell’assistenza è ancora frammentaria».</w:t>
      </w:r>
    </w:p>
    <w:p w14:paraId="38FD096A" w14:textId="3778D29D" w:rsidR="00F713D0" w:rsidRDefault="006578B3" w:rsidP="00F713D0">
      <w:pPr>
        <w:jc w:val="both"/>
      </w:pPr>
      <w:r w:rsidRPr="006578B3">
        <w:rPr>
          <w:b/>
        </w:rPr>
        <w:t>ESENZIONI E ACCESSO ALLE PRESTAZIONI</w:t>
      </w:r>
      <w:r w:rsidR="00B8735D">
        <w:rPr>
          <w:b/>
        </w:rPr>
        <w:t xml:space="preserve">. </w:t>
      </w:r>
      <w:r>
        <w:t>L’endometriosi negli stadi III e IV</w:t>
      </w:r>
      <w:r w:rsidR="007E3218">
        <w:t xml:space="preserve">, quelli più avanzati, </w:t>
      </w:r>
      <w:r>
        <w:t>è stata inserita tra le malattie croniche esent</w:t>
      </w:r>
      <w:r w:rsidR="000828A3">
        <w:t>i con il DPCM sui LEA del 2017</w:t>
      </w:r>
      <w:r>
        <w:t>. Tuttavia</w:t>
      </w:r>
      <w:r w:rsidR="00F713D0">
        <w:t>,</w:t>
      </w:r>
      <w:r>
        <w:t xml:space="preserve"> l</w:t>
      </w:r>
      <w:r w:rsidR="00F713D0">
        <w:t>’effettiva</w:t>
      </w:r>
      <w:r>
        <w:t xml:space="preserve"> operatività dell’esenzione è stata possibile solo dal 30 dicembre 2024, dopo l’aggiornamento del nomenclatore tariffario della specialistica ambulatoriale.</w:t>
      </w:r>
      <w:r w:rsidR="00B8735D">
        <w:t xml:space="preserve"> </w:t>
      </w:r>
      <w:r>
        <w:t xml:space="preserve">Le prestazioni garantite comprendono principalmente visite di controllo ed esami diagnostici mirati, </w:t>
      </w:r>
      <w:r w:rsidR="007E3218">
        <w:t xml:space="preserve">ma non </w:t>
      </w:r>
      <w:r w:rsidR="00F713D0">
        <w:t>coprono le</w:t>
      </w:r>
      <w:r>
        <w:t xml:space="preserve"> forme meno gravi della malattia</w:t>
      </w:r>
      <w:r w:rsidR="007E3218">
        <w:t xml:space="preserve"> (stadi I e II)</w:t>
      </w:r>
      <w:r>
        <w:t>.</w:t>
      </w:r>
      <w:r w:rsidR="000828A3">
        <w:t xml:space="preserve"> </w:t>
      </w:r>
      <w:r w:rsidR="007E3218">
        <w:t>Peraltro, s</w:t>
      </w:r>
      <w:r w:rsidR="000828A3">
        <w:t xml:space="preserve">i tratta di </w:t>
      </w:r>
      <w:r w:rsidR="007E3218">
        <w:t xml:space="preserve">diritti non </w:t>
      </w:r>
      <w:r w:rsidR="00F713D0">
        <w:t xml:space="preserve">ancora pienamente </w:t>
      </w:r>
      <w:r w:rsidR="007E3218">
        <w:t>esigibili</w:t>
      </w:r>
      <w:r w:rsidR="000828A3">
        <w:t>: il</w:t>
      </w:r>
      <w:r w:rsidR="000828A3" w:rsidRPr="000828A3">
        <w:t xml:space="preserve"> 22 settembre 2025 </w:t>
      </w:r>
      <w:r w:rsidR="00F713D0">
        <w:t>i</w:t>
      </w:r>
      <w:r w:rsidR="00F713D0" w:rsidRPr="000828A3">
        <w:t>l TAR del Lazio</w:t>
      </w:r>
      <w:r w:rsidR="00F713D0">
        <w:t xml:space="preserve"> </w:t>
      </w:r>
      <w:r w:rsidR="000828A3" w:rsidRPr="000828A3">
        <w:t>ha infatti dichiarato illegittimo il decreto ministeriale</w:t>
      </w:r>
      <w:r w:rsidR="000828A3">
        <w:t xml:space="preserve"> sulle tariffe</w:t>
      </w:r>
      <w:r w:rsidR="000828A3" w:rsidRPr="000828A3">
        <w:t xml:space="preserve">. Per evitare un vuoto normativo, gli effetti dell’annullamento sono stati differiti di 365 giorni, ma </w:t>
      </w:r>
      <w:r w:rsidR="00F713D0">
        <w:t>permane</w:t>
      </w:r>
      <w:r w:rsidR="00F713D0" w:rsidRPr="000828A3">
        <w:t xml:space="preserve"> </w:t>
      </w:r>
      <w:r w:rsidR="000828A3" w:rsidRPr="000828A3">
        <w:t xml:space="preserve">il rischio concreto </w:t>
      </w:r>
      <w:r w:rsidR="00F713D0">
        <w:t>di una revisione dell’intero impianto, con possibili ricadute negative sulle tutele per le pazienti</w:t>
      </w:r>
      <w:r w:rsidR="000828A3" w:rsidRPr="000828A3">
        <w:t>.</w:t>
      </w:r>
      <w:r w:rsidR="004A0349">
        <w:t xml:space="preserve"> </w:t>
      </w:r>
      <w:r w:rsidR="004A0349" w:rsidRPr="004A0349">
        <w:t xml:space="preserve">L’elenco delle prestazioni </w:t>
      </w:r>
      <w:r w:rsidR="00716D9F">
        <w:t xml:space="preserve">diagnostiche </w:t>
      </w:r>
      <w:r w:rsidR="004A0349" w:rsidRPr="004A0349">
        <w:t xml:space="preserve">in esenzione evidenzia un perimetro limitato </w:t>
      </w:r>
      <w:r w:rsidR="00716D9F">
        <w:t xml:space="preserve">solo </w:t>
      </w:r>
      <w:r w:rsidR="00B90EC2">
        <w:t>alle fasi avanzate di malattia</w:t>
      </w:r>
      <w:r w:rsidR="00F713D0">
        <w:t>: sono</w:t>
      </w:r>
      <w:r w:rsidR="004A0349" w:rsidRPr="004A0349">
        <w:t xml:space="preserve"> incluse </w:t>
      </w:r>
      <w:r w:rsidR="0091525F">
        <w:t>indagini ecografiche</w:t>
      </w:r>
      <w:r w:rsidR="004A0349" w:rsidRPr="004A0349">
        <w:t xml:space="preserve"> </w:t>
      </w:r>
      <w:r w:rsidR="00F713D0" w:rsidRPr="004A0349">
        <w:t>semestral</w:t>
      </w:r>
      <w:r w:rsidR="00F713D0">
        <w:t>i</w:t>
      </w:r>
      <w:r w:rsidR="004A0349" w:rsidRPr="004A0349">
        <w:t xml:space="preserve"> </w:t>
      </w:r>
      <w:r w:rsidR="00BD2847">
        <w:t xml:space="preserve">e </w:t>
      </w:r>
      <w:r w:rsidR="004A0349" w:rsidRPr="004A0349">
        <w:t>ulteriori accertamenti, come il clisma opaco, in presenza di specifiche indicazioni cliniche</w:t>
      </w:r>
      <w:r w:rsidR="004A0349">
        <w:t xml:space="preserve"> (</w:t>
      </w:r>
      <w:r w:rsidR="004A0349" w:rsidRPr="00462573">
        <w:rPr>
          <w:highlight w:val="yellow"/>
        </w:rPr>
        <w:t xml:space="preserve">tabella </w:t>
      </w:r>
      <w:r w:rsidR="004A0349">
        <w:rPr>
          <w:highlight w:val="yellow"/>
        </w:rPr>
        <w:t>2</w:t>
      </w:r>
      <w:r w:rsidR="004A0349">
        <w:t>).</w:t>
      </w:r>
      <w:r w:rsidR="004A0349" w:rsidRPr="004A0349">
        <w:t xml:space="preserve"> «Si tratta di un pacchetto </w:t>
      </w:r>
      <w:r w:rsidR="00BD2847">
        <w:t xml:space="preserve">di </w:t>
      </w:r>
      <w:r w:rsidR="004A0349" w:rsidRPr="004A0349">
        <w:t>prestazion</w:t>
      </w:r>
      <w:r w:rsidR="00BD2847">
        <w:t xml:space="preserve">i diagnostiche </w:t>
      </w:r>
      <w:r w:rsidR="004A0349" w:rsidRPr="004A0349">
        <w:t xml:space="preserve">– osserva Cartabellotta – </w:t>
      </w:r>
      <w:r w:rsidR="00716D9F">
        <w:t>che esclude le fasi precoci della malattia</w:t>
      </w:r>
      <w:r w:rsidR="00BD2847">
        <w:t xml:space="preserve">, </w:t>
      </w:r>
      <w:r w:rsidR="004A0349" w:rsidRPr="004A0349">
        <w:t>non copre la complessità clinica dell’endometriosi</w:t>
      </w:r>
      <w:r w:rsidR="00F713D0">
        <w:t xml:space="preserve"> e</w:t>
      </w:r>
      <w:r w:rsidR="00BD2847">
        <w:t xml:space="preserve"> lascia </w:t>
      </w:r>
      <w:r w:rsidR="00716D9F">
        <w:t xml:space="preserve">in parte </w:t>
      </w:r>
      <w:r w:rsidR="00716D9F" w:rsidRPr="00716D9F">
        <w:t xml:space="preserve">scoperta la </w:t>
      </w:r>
      <w:r w:rsidR="00B90EC2" w:rsidRPr="00716D9F">
        <w:t>gestione del dolore</w:t>
      </w:r>
      <w:r w:rsidR="004A0349" w:rsidRPr="004A0349">
        <w:t>».</w:t>
      </w:r>
    </w:p>
    <w:p w14:paraId="6E080174" w14:textId="6B694FE9" w:rsidR="00F713D0" w:rsidRDefault="00B90EC2" w:rsidP="00F713D0">
      <w:pPr>
        <w:jc w:val="both"/>
      </w:pPr>
      <w:r>
        <w:t>Solo a</w:t>
      </w:r>
      <w:r w:rsidR="006578B3">
        <w:t xml:space="preserve">lcune Regioni hanno </w:t>
      </w:r>
      <w:r w:rsidR="00F713D0" w:rsidRPr="00F713D0">
        <w:t>ampliato l’offerta con risorse proprie</w:t>
      </w:r>
      <w:r w:rsidR="007E3218">
        <w:t>: estensione del</w:t>
      </w:r>
      <w:r w:rsidR="00B8735D">
        <w:t>l’</w:t>
      </w:r>
      <w:r w:rsidR="006578B3">
        <w:t xml:space="preserve">esenzione per </w:t>
      </w:r>
      <w:r w:rsidR="007E3218">
        <w:t xml:space="preserve">le </w:t>
      </w:r>
      <w:r w:rsidR="006578B3">
        <w:t>forme lievi e supporto psicologico gratuito</w:t>
      </w:r>
      <w:r w:rsidR="00B8735D">
        <w:t xml:space="preserve"> in Valle d’Aosta</w:t>
      </w:r>
      <w:r w:rsidR="00F713D0">
        <w:t>;</w:t>
      </w:r>
      <w:r w:rsidR="00F713D0" w:rsidRPr="00B8735D">
        <w:t xml:space="preserve"> </w:t>
      </w:r>
      <w:r w:rsidR="00B8735D">
        <w:t>copertura di alcuni farmaci ormonali in Emilia-Romagna</w:t>
      </w:r>
      <w:r w:rsidR="00F713D0">
        <w:t xml:space="preserve">; </w:t>
      </w:r>
      <w:r w:rsidR="00B8735D">
        <w:t>crioconservazione ovocitaria gratuita in condizioni selezionate in Toscana</w:t>
      </w:r>
      <w:r w:rsidR="00F713D0">
        <w:t xml:space="preserve">; </w:t>
      </w:r>
      <w:r w:rsidR="00B8735D">
        <w:t xml:space="preserve">misure di facilitazione per l’accesso ai farmaci in Sicilia. </w:t>
      </w:r>
      <w:r w:rsidR="006578B3">
        <w:t xml:space="preserve">«Nel complesso – osserva Cartabellotta – emerge una tutela “a geometria variabile”: il riconoscimento formale dell’esenzione non </w:t>
      </w:r>
      <w:r w:rsidR="00F713D0">
        <w:t>garantisce</w:t>
      </w:r>
      <w:r w:rsidR="006578B3">
        <w:t xml:space="preserve"> un accesso reale e uniforme alle prestazioni».</w:t>
      </w:r>
    </w:p>
    <w:p w14:paraId="068FF93F" w14:textId="1BBB5D61" w:rsidR="00C87949" w:rsidRDefault="006578B3" w:rsidP="00B8735D">
      <w:pPr>
        <w:jc w:val="both"/>
      </w:pPr>
      <w:r w:rsidRPr="006578B3">
        <w:rPr>
          <w:b/>
        </w:rPr>
        <w:t>LE PRIORITÀ PER RIDURRE LE DISEGUAGLIANZE</w:t>
      </w:r>
      <w:r w:rsidR="00B8735D">
        <w:rPr>
          <w:b/>
        </w:rPr>
        <w:t xml:space="preserve">. </w:t>
      </w:r>
      <w:r w:rsidR="004F6C9D">
        <w:t>P</w:t>
      </w:r>
      <w:r>
        <w:t>er migliorare la presa in carico</w:t>
      </w:r>
      <w:r w:rsidR="00B8735D">
        <w:t xml:space="preserve"> dell’endometriosi è necessario </w:t>
      </w:r>
      <w:r>
        <w:t>sviluppare reti cliniche regionali strutturate</w:t>
      </w:r>
      <w:r w:rsidR="00B8735D">
        <w:t xml:space="preserve">, </w:t>
      </w:r>
      <w:r w:rsidR="00C87949">
        <w:t xml:space="preserve">rendere operativi i </w:t>
      </w:r>
      <w:r>
        <w:t>PDTA</w:t>
      </w:r>
      <w:r w:rsidR="00B8735D">
        <w:t xml:space="preserve">, </w:t>
      </w:r>
      <w:r>
        <w:t>rafforzare l’integrazione tra assistenza territoriale e ospedaliera</w:t>
      </w:r>
      <w:r w:rsidR="00B8735D">
        <w:t xml:space="preserve">, </w:t>
      </w:r>
      <w:r>
        <w:t xml:space="preserve">garantire </w:t>
      </w:r>
      <w:r w:rsidR="00C87949">
        <w:t xml:space="preserve">un </w:t>
      </w:r>
      <w:r>
        <w:t>accesso uniforme alle prestazioni esenti</w:t>
      </w:r>
      <w:r w:rsidR="00B8735D">
        <w:t xml:space="preserve"> e </w:t>
      </w:r>
      <w:r>
        <w:t>ridurre il ritardo diagnostico</w:t>
      </w:r>
      <w:r w:rsidR="004F6C9D">
        <w:t>.</w:t>
      </w:r>
    </w:p>
    <w:p w14:paraId="3797F543" w14:textId="52AC72A1" w:rsidR="00D74EF6" w:rsidRPr="00CA441C" w:rsidRDefault="00CA441C" w:rsidP="0003756D">
      <w:pPr>
        <w:jc w:val="both"/>
      </w:pPr>
      <w:r>
        <w:t>«</w:t>
      </w:r>
      <w:r w:rsidR="00C87949">
        <w:t>I</w:t>
      </w:r>
      <w:r w:rsidR="00C87949" w:rsidRPr="00CA441C">
        <w:t xml:space="preserve"> </w:t>
      </w:r>
      <w:r w:rsidR="00D74EF6" w:rsidRPr="00CA441C">
        <w:t xml:space="preserve">dati </w:t>
      </w:r>
      <w:r w:rsidRPr="00CA441C">
        <w:t xml:space="preserve">– spiega Maria Giovanna Labbate, Amministratrice Delegata di Gedeon Richter Italia – </w:t>
      </w:r>
      <w:r w:rsidR="00C87949" w:rsidRPr="00897AF2">
        <w:t>evidenziano l’urgenza di passare dalle</w:t>
      </w:r>
      <w:r w:rsidR="00C87949" w:rsidRPr="00897AF2" w:rsidDel="00C87949">
        <w:t xml:space="preserve"> </w:t>
      </w:r>
      <w:r w:rsidR="00D74EF6" w:rsidRPr="00897AF2">
        <w:t>dichiarazioni di intenti a modelli operativi concreti</w:t>
      </w:r>
      <w:r w:rsidR="004A2FC4" w:rsidRPr="00897AF2">
        <w:t xml:space="preserve">. </w:t>
      </w:r>
      <w:r w:rsidR="00D74EF6" w:rsidRPr="00897AF2">
        <w:t>Come azien</w:t>
      </w:r>
      <w:r w:rsidR="00D74EF6" w:rsidRPr="00CA441C">
        <w:t>da da anni impegnata nella salute della donna, sappiamo che la disomogeneità territoriale non è solo un problema organizzativo</w:t>
      </w:r>
      <w:r w:rsidR="00C87949">
        <w:t>, ma</w:t>
      </w:r>
      <w:r w:rsidR="00D74EF6" w:rsidRPr="00CA441C">
        <w:t xml:space="preserve"> una disuguaglianza che si misura in anni di diagnosi mancate e qualità di vita compromessa. Per questo crediamo in un approccio integrato, in cui clinici, istituzioni e associazioni di pazienti </w:t>
      </w:r>
      <w:r w:rsidR="00C87949">
        <w:t>collaborino</w:t>
      </w:r>
      <w:r w:rsidR="00D74EF6" w:rsidRPr="00CA441C">
        <w:t xml:space="preserve"> lungo tutto il percorso di </w:t>
      </w:r>
      <w:r w:rsidR="00E0390F" w:rsidRPr="00CA441C">
        <w:t xml:space="preserve">diagnosi e di </w:t>
      </w:r>
      <w:r w:rsidR="00D74EF6" w:rsidRPr="00CA441C">
        <w:t>cura. Investire sull'endometriosi significa investire sulla salute pubblica</w:t>
      </w:r>
      <w:r w:rsidR="00C87949">
        <w:t xml:space="preserve"> </w:t>
      </w:r>
      <w:r w:rsidR="00D74EF6" w:rsidRPr="00CA441C">
        <w:t>e noi siamo pronti a fare la nostra parte</w:t>
      </w:r>
      <w:r>
        <w:t>»</w:t>
      </w:r>
      <w:r w:rsidRPr="00CA441C">
        <w:t>.</w:t>
      </w:r>
    </w:p>
    <w:p w14:paraId="5E5ECC3A" w14:textId="30694C9A" w:rsidR="00C87949" w:rsidRPr="0003756D" w:rsidRDefault="006578B3" w:rsidP="00C87949">
      <w:pPr>
        <w:jc w:val="both"/>
        <w:rPr>
          <w:color w:val="FF0000"/>
        </w:rPr>
      </w:pPr>
      <w:r>
        <w:t xml:space="preserve">«L’endometriosi – conclude Cartabellotta – richiede modelli organizzativi multidisciplinari e percorsi </w:t>
      </w:r>
      <w:r w:rsidRPr="00897AF2">
        <w:t>assistenziali omogenei</w:t>
      </w:r>
      <w:r w:rsidR="00C87949" w:rsidRPr="00897AF2">
        <w:t xml:space="preserve"> su tutto il </w:t>
      </w:r>
      <w:r w:rsidR="00812B84">
        <w:t>Paese</w:t>
      </w:r>
      <w:r w:rsidRPr="00897AF2">
        <w:t xml:space="preserve">. </w:t>
      </w:r>
      <w:r>
        <w:t xml:space="preserve">Garantire diagnosi tempestive e cure appropriate </w:t>
      </w:r>
      <w:r w:rsidR="00C87949" w:rsidRPr="00C87949">
        <w:t xml:space="preserve">non è solo un obiettivo clinico, ma un diritto da assicurare </w:t>
      </w:r>
      <w:r w:rsidR="00C87949">
        <w:t xml:space="preserve">alle donne </w:t>
      </w:r>
      <w:r w:rsidR="00C87949" w:rsidRPr="00C87949">
        <w:t>in modo uniforme</w:t>
      </w:r>
      <w:r w:rsidR="00C87949">
        <w:t xml:space="preserve"> </w:t>
      </w:r>
      <w:r>
        <w:t>su tutto il territorio nazionale</w:t>
      </w:r>
      <w:r w:rsidR="009A10E0">
        <w:t xml:space="preserve">. </w:t>
      </w:r>
      <w:r w:rsidR="00C87949">
        <w:t>A</w:t>
      </w:r>
      <w:r w:rsidR="009A10E0" w:rsidRPr="009A10E0">
        <w:t xml:space="preserve">lla vigilia della Giornata Nazionale della Salute della Donna, </w:t>
      </w:r>
      <w:r w:rsidR="00C87949" w:rsidRPr="009A10E0">
        <w:t>quest</w:t>
      </w:r>
      <w:r w:rsidR="00C87949">
        <w:t>o</w:t>
      </w:r>
      <w:r w:rsidR="00C87949" w:rsidRPr="009A10E0">
        <w:t xml:space="preserve"> </w:t>
      </w:r>
      <w:r w:rsidR="009A10E0" w:rsidRPr="009A10E0">
        <w:t xml:space="preserve">deve </w:t>
      </w:r>
      <w:r w:rsidR="00C87949">
        <w:t>tradursi in</w:t>
      </w:r>
      <w:r w:rsidR="00C87949" w:rsidRPr="009A10E0">
        <w:t xml:space="preserve"> </w:t>
      </w:r>
      <w:r w:rsidR="009A10E0" w:rsidRPr="009A10E0">
        <w:t>una priorità concreta, non solo</w:t>
      </w:r>
      <w:r w:rsidR="00C87949">
        <w:t xml:space="preserve"> in</w:t>
      </w:r>
      <w:r w:rsidR="009A10E0" w:rsidRPr="009A10E0">
        <w:t xml:space="preserve"> un impegno simbolic</w:t>
      </w:r>
      <w:r w:rsidR="009A10E0">
        <w:t>o</w:t>
      </w:r>
      <w:r>
        <w:t>».</w:t>
      </w:r>
    </w:p>
    <w:p w14:paraId="383052C1" w14:textId="16330EEB" w:rsidR="006578B3" w:rsidRDefault="006578B3" w:rsidP="006578B3">
      <w:r w:rsidRPr="006578B3">
        <w:rPr>
          <w:i/>
        </w:rPr>
        <w:lastRenderedPageBreak/>
        <w:t>Il report dell’Osservatorio GIMBE “</w:t>
      </w:r>
      <w:r w:rsidRPr="002A57E1">
        <w:rPr>
          <w:i/>
        </w:rPr>
        <w:t>Endometriosi: evidenze scientifiche e diseguaglianze regionali</w:t>
      </w:r>
      <w:r w:rsidRPr="006578B3">
        <w:rPr>
          <w:i/>
        </w:rPr>
        <w:t>” è disponibile a:</w:t>
      </w:r>
      <w:r>
        <w:t xml:space="preserve"> </w:t>
      </w:r>
      <w:hyperlink r:id="rId8" w:history="1">
        <w:r w:rsidRPr="002D25BE">
          <w:rPr>
            <w:rStyle w:val="Collegamentoipertestuale"/>
            <w:i/>
            <w:iCs/>
          </w:rPr>
          <w:t>www.gimbe.org/endometriosi</w:t>
        </w:r>
      </w:hyperlink>
    </w:p>
    <w:p w14:paraId="0B4BAD6A" w14:textId="3FD00DA9" w:rsidR="000151CE" w:rsidRPr="00E3755B" w:rsidRDefault="000151CE" w:rsidP="000151CE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b/>
          <w:bCs/>
        </w:rPr>
        <w:t>Fondazione GIMBE</w:t>
      </w:r>
      <w:r w:rsidRPr="00E3755B">
        <w:rPr>
          <w:rFonts w:ascii="Trebuchet MS" w:eastAsia="Calibri" w:hAnsi="Trebuchet MS" w:cs="Times New Roman"/>
        </w:rPr>
        <w:br/>
      </w:r>
      <w:r w:rsidRPr="00E3755B">
        <w:rPr>
          <w:rFonts w:ascii="Calibri" w:eastAsia="Calibri" w:hAnsi="Calibri" w:cs="Times New Roman"/>
          <w:sz w:val="20"/>
          <w:szCs w:val="20"/>
        </w:rPr>
        <w:t>Via Amendola 2 - 40121 Bologna</w:t>
      </w:r>
    </w:p>
    <w:p w14:paraId="714865D7" w14:textId="77777777" w:rsidR="000151CE" w:rsidRPr="00E3755B" w:rsidRDefault="000151CE" w:rsidP="000151CE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sz w:val="20"/>
          <w:szCs w:val="20"/>
        </w:rPr>
        <w:t>Tel. 051 5883920 - Fax 051 4075774</w:t>
      </w:r>
    </w:p>
    <w:p w14:paraId="56DCB2BC" w14:textId="7526A79C" w:rsidR="00132454" w:rsidRDefault="000151CE" w:rsidP="00B8735D">
      <w:pPr>
        <w:spacing w:after="0"/>
        <w:rPr>
          <w:rStyle w:val="Collegamentoipertestuale"/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sz w:val="20"/>
          <w:szCs w:val="20"/>
        </w:rPr>
        <w:t xml:space="preserve">E-mail: </w:t>
      </w:r>
      <w:hyperlink r:id="rId9" w:history="1">
        <w:r w:rsidRPr="00B0449E">
          <w:rPr>
            <w:rStyle w:val="Collegamentoipertestuale"/>
            <w:rFonts w:ascii="Calibri" w:eastAsia="Calibri" w:hAnsi="Calibri" w:cs="Times New Roman"/>
            <w:sz w:val="20"/>
            <w:szCs w:val="20"/>
          </w:rPr>
          <w:t>ufficio.stampa@gimbe.org</w:t>
        </w:r>
      </w:hyperlink>
    </w:p>
    <w:p w14:paraId="66F8F698" w14:textId="77777777" w:rsidR="00132454" w:rsidRDefault="00132454">
      <w:pPr>
        <w:spacing w:after="160" w:line="259" w:lineRule="auto"/>
        <w:rPr>
          <w:rStyle w:val="Collegamentoipertestuale"/>
          <w:rFonts w:ascii="Calibri" w:eastAsia="Calibri" w:hAnsi="Calibri" w:cs="Times New Roman"/>
          <w:sz w:val="20"/>
          <w:szCs w:val="20"/>
        </w:rPr>
      </w:pPr>
      <w:r>
        <w:rPr>
          <w:rStyle w:val="Collegamentoipertestuale"/>
          <w:rFonts w:ascii="Calibri" w:eastAsia="Calibri" w:hAnsi="Calibri" w:cs="Times New Roman"/>
          <w:sz w:val="20"/>
          <w:szCs w:val="20"/>
        </w:rPr>
        <w:br w:type="page"/>
      </w:r>
    </w:p>
    <w:p w14:paraId="04B02922" w14:textId="15F69624" w:rsidR="00E36088" w:rsidRPr="00132454" w:rsidRDefault="00132454" w:rsidP="00132454">
      <w:pPr>
        <w:spacing w:before="120" w:line="240" w:lineRule="atLeast"/>
        <w:jc w:val="center"/>
        <w:rPr>
          <w:rFonts w:eastAsia="Times New Roman" w:cstheme="minorHAnsi"/>
          <w:b/>
          <w:bCs/>
          <w:color w:val="00457D"/>
          <w:lang w:eastAsia="it-IT"/>
        </w:rPr>
      </w:pPr>
      <w:r w:rsidRPr="00132454">
        <w:rPr>
          <w:rFonts w:eastAsia="Times New Roman" w:cstheme="minorHAnsi"/>
          <w:b/>
          <w:bCs/>
          <w:color w:val="00457D"/>
          <w:lang w:eastAsia="it-IT"/>
        </w:rPr>
        <w:lastRenderedPageBreak/>
        <w:t>Tabella 1. Stato di attivazione di PDTA e reti regionali per l’endometriosi</w:t>
      </w:r>
      <w:r w:rsidR="00F54439">
        <w:rPr>
          <w:rFonts w:eastAsia="Times New Roman" w:cstheme="minorHAnsi"/>
          <w:b/>
          <w:bCs/>
          <w:color w:val="00457D"/>
          <w:lang w:eastAsia="it-IT"/>
        </w:rPr>
        <w:br/>
      </w:r>
      <w:r w:rsidR="00F54439" w:rsidRPr="00F54439">
        <w:rPr>
          <w:color w:val="1F4E79" w:themeColor="accent1" w:themeShade="80"/>
        </w:rPr>
        <w:t>(dati rilevati a marzo 2026)</w:t>
      </w:r>
    </w:p>
    <w:tbl>
      <w:tblPr>
        <w:tblW w:w="3263" w:type="pct"/>
        <w:jc w:val="center"/>
        <w:tblBorders>
          <w:top w:val="single" w:sz="4" w:space="0" w:color="00457D"/>
          <w:left w:val="single" w:sz="4" w:space="0" w:color="00457D"/>
          <w:bottom w:val="single" w:sz="4" w:space="0" w:color="00457D"/>
          <w:right w:val="single" w:sz="4" w:space="0" w:color="00457D"/>
          <w:insideH w:val="single" w:sz="4" w:space="0" w:color="00457D"/>
          <w:insideV w:val="single" w:sz="4" w:space="0" w:color="00457D"/>
        </w:tblBorders>
        <w:tblLook w:val="0020" w:firstRow="1" w:lastRow="0" w:firstColumn="0" w:lastColumn="0" w:noHBand="0" w:noVBand="0"/>
      </w:tblPr>
      <w:tblGrid>
        <w:gridCol w:w="2643"/>
        <w:gridCol w:w="1816"/>
        <w:gridCol w:w="1816"/>
        <w:gridCol w:w="8"/>
      </w:tblGrid>
      <w:tr w:rsidR="00132454" w:rsidRPr="00132454" w14:paraId="3B34D594" w14:textId="77777777" w:rsidTr="00132454">
        <w:trPr>
          <w:gridAfter w:val="1"/>
          <w:wAfter w:w="7" w:type="pct"/>
          <w:trHeight w:val="397"/>
          <w:tblHeader/>
          <w:jc w:val="center"/>
        </w:trPr>
        <w:tc>
          <w:tcPr>
            <w:tcW w:w="2104" w:type="pct"/>
            <w:tcBorders>
              <w:right w:val="single" w:sz="4" w:space="0" w:color="FFFFFF"/>
            </w:tcBorders>
            <w:shd w:val="clear" w:color="auto" w:fill="00457D"/>
            <w:vAlign w:val="center"/>
          </w:tcPr>
          <w:p w14:paraId="4619DFA5" w14:textId="77777777" w:rsidR="00132454" w:rsidRPr="00132454" w:rsidRDefault="00132454" w:rsidP="00132454">
            <w:pPr>
              <w:spacing w:after="0" w:line="240" w:lineRule="auto"/>
              <w:rPr>
                <w:rFonts w:eastAsia="Times New Roman" w:cstheme="minorHAnsi"/>
                <w:b/>
                <w:bCs/>
                <w:lang w:val="it" w:eastAsia="it-IT"/>
              </w:rPr>
            </w:pPr>
            <w:r w:rsidRPr="00132454">
              <w:rPr>
                <w:rFonts w:eastAsia="Times New Roman" w:cstheme="minorHAnsi"/>
                <w:b/>
                <w:bCs/>
                <w:lang w:val="it" w:eastAsia="it-IT"/>
              </w:rPr>
              <w:t>Regione</w:t>
            </w:r>
          </w:p>
        </w:tc>
        <w:tc>
          <w:tcPr>
            <w:tcW w:w="1445" w:type="pct"/>
            <w:tcBorders>
              <w:left w:val="single" w:sz="4" w:space="0" w:color="FFFFFF"/>
              <w:right w:val="single" w:sz="4" w:space="0" w:color="FFFFFF"/>
            </w:tcBorders>
            <w:shd w:val="clear" w:color="auto" w:fill="00457D"/>
            <w:vAlign w:val="center"/>
          </w:tcPr>
          <w:p w14:paraId="69A59701" w14:textId="77777777" w:rsidR="00132454" w:rsidRPr="00132454" w:rsidRDefault="00132454" w:rsidP="001324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it" w:eastAsia="it-IT"/>
              </w:rPr>
            </w:pPr>
            <w:r w:rsidRPr="00132454">
              <w:rPr>
                <w:rFonts w:eastAsia="Times New Roman" w:cstheme="minorHAnsi"/>
                <w:b/>
                <w:bCs/>
                <w:lang w:val="it" w:eastAsia="it-IT"/>
              </w:rPr>
              <w:t>PDTA</w:t>
            </w:r>
          </w:p>
        </w:tc>
        <w:tc>
          <w:tcPr>
            <w:tcW w:w="1445" w:type="pct"/>
            <w:tcBorders>
              <w:left w:val="single" w:sz="4" w:space="0" w:color="FFFFFF"/>
              <w:right w:val="single" w:sz="4" w:space="0" w:color="00457D"/>
            </w:tcBorders>
            <w:shd w:val="clear" w:color="auto" w:fill="00457D"/>
            <w:vAlign w:val="center"/>
          </w:tcPr>
          <w:p w14:paraId="109EE7F1" w14:textId="77777777" w:rsidR="00132454" w:rsidRPr="00132454" w:rsidRDefault="00132454" w:rsidP="001324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it" w:eastAsia="it-IT"/>
              </w:rPr>
            </w:pPr>
            <w:r w:rsidRPr="00132454">
              <w:rPr>
                <w:rFonts w:eastAsia="Times New Roman" w:cstheme="minorHAnsi"/>
                <w:b/>
                <w:bCs/>
                <w:lang w:val="it" w:eastAsia="it-IT"/>
              </w:rPr>
              <w:t>Rete</w:t>
            </w:r>
          </w:p>
        </w:tc>
      </w:tr>
      <w:tr w:rsidR="00132454" w:rsidRPr="00132454" w14:paraId="2EAD41FC" w14:textId="77777777" w:rsidTr="00A5365A">
        <w:trPr>
          <w:gridAfter w:val="1"/>
          <w:wAfter w:w="7" w:type="pct"/>
          <w:trHeight w:val="397"/>
          <w:jc w:val="center"/>
        </w:trPr>
        <w:tc>
          <w:tcPr>
            <w:tcW w:w="2104" w:type="pct"/>
            <w:vAlign w:val="center"/>
          </w:tcPr>
          <w:p w14:paraId="74F25E1D" w14:textId="77777777" w:rsidR="00132454" w:rsidRPr="00132454" w:rsidRDefault="00132454" w:rsidP="00132454">
            <w:pPr>
              <w:spacing w:after="0" w:line="240" w:lineRule="auto"/>
              <w:rPr>
                <w:rFonts w:eastAsia="Times New Roman" w:cstheme="minorHAnsi"/>
                <w:lang w:val="en-US" w:eastAsia="it-IT"/>
              </w:rPr>
            </w:pPr>
            <w:r w:rsidRPr="00132454">
              <w:rPr>
                <w:rFonts w:eastAsia="Times New Roman" w:cstheme="minorHAnsi"/>
                <w:lang w:val="en-US" w:eastAsia="it-IT"/>
              </w:rPr>
              <w:t>Abruzzo</w:t>
            </w:r>
          </w:p>
        </w:tc>
        <w:tc>
          <w:tcPr>
            <w:tcW w:w="1445" w:type="pct"/>
            <w:vAlign w:val="center"/>
          </w:tcPr>
          <w:p w14:paraId="11116617" w14:textId="77777777" w:rsidR="00132454" w:rsidRPr="00132454" w:rsidRDefault="00132454" w:rsidP="00132454">
            <w:pPr>
              <w:spacing w:after="0" w:line="240" w:lineRule="auto"/>
              <w:jc w:val="center"/>
              <w:rPr>
                <w:rFonts w:eastAsia="Times New Roman" w:cstheme="minorHAnsi"/>
                <w:lang w:val="it" w:eastAsia="it-IT"/>
              </w:rPr>
            </w:pPr>
            <w:r w:rsidRPr="00132454">
              <w:rPr>
                <w:rFonts w:eastAsia="Times New Roman" w:cstheme="minorHAnsi"/>
                <w:color w:val="FFC000"/>
                <w:lang w:val="it" w:eastAsia="it-IT"/>
              </w:rPr>
              <w:sym w:font="Wingdings 2" w:char="F098"/>
            </w:r>
          </w:p>
        </w:tc>
        <w:tc>
          <w:tcPr>
            <w:tcW w:w="1445" w:type="pct"/>
            <w:vAlign w:val="center"/>
          </w:tcPr>
          <w:p w14:paraId="63863507" w14:textId="77777777" w:rsidR="00132454" w:rsidRPr="00132454" w:rsidRDefault="00132454" w:rsidP="00132454">
            <w:pPr>
              <w:spacing w:after="0" w:line="240" w:lineRule="auto"/>
              <w:jc w:val="center"/>
              <w:rPr>
                <w:rFonts w:eastAsia="Times New Roman" w:cstheme="minorHAnsi"/>
                <w:lang w:val="it" w:eastAsia="it-IT"/>
              </w:rPr>
            </w:pPr>
            <w:r w:rsidRPr="00132454">
              <w:rPr>
                <w:rFonts w:eastAsia="Times New Roman" w:cstheme="minorHAnsi"/>
                <w:color w:val="FFC000"/>
                <w:lang w:val="it" w:eastAsia="it-IT"/>
              </w:rPr>
              <w:sym w:font="Wingdings 2" w:char="F098"/>
            </w:r>
          </w:p>
        </w:tc>
      </w:tr>
      <w:tr w:rsidR="00132454" w:rsidRPr="00132454" w14:paraId="64D48BB2" w14:textId="77777777" w:rsidTr="00A5365A">
        <w:trPr>
          <w:gridAfter w:val="1"/>
          <w:wAfter w:w="7" w:type="pct"/>
          <w:trHeight w:val="397"/>
          <w:jc w:val="center"/>
        </w:trPr>
        <w:tc>
          <w:tcPr>
            <w:tcW w:w="2104" w:type="pct"/>
            <w:vAlign w:val="center"/>
          </w:tcPr>
          <w:p w14:paraId="47C91E5D" w14:textId="77777777" w:rsidR="00132454" w:rsidRPr="00132454" w:rsidRDefault="00132454" w:rsidP="00132454">
            <w:pPr>
              <w:spacing w:after="0" w:line="240" w:lineRule="auto"/>
              <w:rPr>
                <w:rFonts w:eastAsia="Times New Roman" w:cstheme="minorHAnsi"/>
                <w:lang w:val="it" w:eastAsia="it-IT"/>
              </w:rPr>
            </w:pPr>
            <w:r w:rsidRPr="00132454">
              <w:rPr>
                <w:rFonts w:eastAsia="Times New Roman" w:cstheme="minorHAnsi"/>
                <w:lang w:val="it" w:eastAsia="it-IT"/>
              </w:rPr>
              <w:t>Basilicata</w:t>
            </w:r>
          </w:p>
        </w:tc>
        <w:tc>
          <w:tcPr>
            <w:tcW w:w="1445" w:type="pct"/>
            <w:vAlign w:val="center"/>
          </w:tcPr>
          <w:p w14:paraId="099EAA02" w14:textId="77777777" w:rsidR="00132454" w:rsidRPr="00132454" w:rsidRDefault="00132454" w:rsidP="00132454">
            <w:pPr>
              <w:spacing w:after="0" w:line="240" w:lineRule="auto"/>
              <w:jc w:val="center"/>
              <w:rPr>
                <w:rFonts w:eastAsia="Times New Roman" w:cstheme="minorHAnsi"/>
                <w:lang w:val="it" w:eastAsia="it-IT"/>
              </w:rPr>
            </w:pPr>
            <w:r w:rsidRPr="00132454">
              <w:rPr>
                <w:rFonts w:eastAsia="Times New Roman" w:cstheme="minorHAnsi"/>
                <w:color w:val="C00000"/>
                <w:lang w:val="it" w:eastAsia="it-IT"/>
              </w:rPr>
              <w:sym w:font="Wingdings 2" w:char="F098"/>
            </w:r>
          </w:p>
        </w:tc>
        <w:tc>
          <w:tcPr>
            <w:tcW w:w="1445" w:type="pct"/>
            <w:vAlign w:val="center"/>
          </w:tcPr>
          <w:p w14:paraId="26ECC880" w14:textId="77777777" w:rsidR="00132454" w:rsidRPr="00132454" w:rsidRDefault="00132454" w:rsidP="00132454">
            <w:pPr>
              <w:spacing w:after="0" w:line="240" w:lineRule="auto"/>
              <w:jc w:val="center"/>
              <w:rPr>
                <w:rFonts w:eastAsia="Times New Roman" w:cstheme="minorHAnsi"/>
                <w:lang w:val="it" w:eastAsia="it-IT"/>
              </w:rPr>
            </w:pPr>
            <w:r w:rsidRPr="00132454">
              <w:rPr>
                <w:rFonts w:eastAsia="Times New Roman" w:cstheme="minorHAnsi"/>
                <w:color w:val="C00000"/>
                <w:lang w:val="it" w:eastAsia="it-IT"/>
              </w:rPr>
              <w:sym w:font="Wingdings 2" w:char="F098"/>
            </w:r>
          </w:p>
        </w:tc>
      </w:tr>
      <w:tr w:rsidR="00132454" w:rsidRPr="00132454" w14:paraId="3A0FE349" w14:textId="77777777" w:rsidTr="00A5365A">
        <w:trPr>
          <w:gridAfter w:val="1"/>
          <w:wAfter w:w="7" w:type="pct"/>
          <w:trHeight w:val="397"/>
          <w:jc w:val="center"/>
        </w:trPr>
        <w:tc>
          <w:tcPr>
            <w:tcW w:w="2104" w:type="pct"/>
            <w:vAlign w:val="center"/>
          </w:tcPr>
          <w:p w14:paraId="49002A84" w14:textId="77777777" w:rsidR="00132454" w:rsidRPr="00132454" w:rsidRDefault="00132454" w:rsidP="00132454">
            <w:pPr>
              <w:spacing w:after="0" w:line="240" w:lineRule="auto"/>
              <w:rPr>
                <w:rFonts w:eastAsia="Times New Roman" w:cstheme="minorHAnsi"/>
                <w:lang w:val="it" w:eastAsia="it-IT"/>
              </w:rPr>
            </w:pPr>
            <w:r w:rsidRPr="00132454">
              <w:rPr>
                <w:rFonts w:eastAsia="Times New Roman" w:cstheme="minorHAnsi"/>
                <w:lang w:val="it" w:eastAsia="it-IT"/>
              </w:rPr>
              <w:t>Calabria</w:t>
            </w:r>
          </w:p>
        </w:tc>
        <w:tc>
          <w:tcPr>
            <w:tcW w:w="1445" w:type="pct"/>
            <w:vAlign w:val="center"/>
          </w:tcPr>
          <w:p w14:paraId="266BF7A6" w14:textId="77777777" w:rsidR="00132454" w:rsidRPr="00132454" w:rsidRDefault="00132454" w:rsidP="00132454">
            <w:pPr>
              <w:spacing w:after="0" w:line="240" w:lineRule="auto"/>
              <w:jc w:val="center"/>
              <w:rPr>
                <w:rFonts w:eastAsia="Times New Roman" w:cstheme="minorHAnsi"/>
                <w:lang w:val="it" w:eastAsia="it-IT"/>
              </w:rPr>
            </w:pPr>
            <w:r w:rsidRPr="00132454">
              <w:rPr>
                <w:rFonts w:eastAsia="Times New Roman" w:cstheme="minorHAnsi"/>
                <w:color w:val="FFC000"/>
                <w:lang w:val="it" w:eastAsia="it-IT"/>
              </w:rPr>
              <w:sym w:font="Wingdings 2" w:char="F098"/>
            </w:r>
          </w:p>
        </w:tc>
        <w:tc>
          <w:tcPr>
            <w:tcW w:w="1445" w:type="pct"/>
            <w:vAlign w:val="center"/>
          </w:tcPr>
          <w:p w14:paraId="17087226" w14:textId="77777777" w:rsidR="00132454" w:rsidRPr="00132454" w:rsidRDefault="00132454" w:rsidP="00132454">
            <w:pPr>
              <w:spacing w:after="0" w:line="240" w:lineRule="auto"/>
              <w:jc w:val="center"/>
              <w:rPr>
                <w:rFonts w:eastAsia="Times New Roman" w:cstheme="minorHAnsi"/>
                <w:lang w:val="it" w:eastAsia="it-IT"/>
              </w:rPr>
            </w:pPr>
            <w:r w:rsidRPr="00132454">
              <w:rPr>
                <w:rFonts w:eastAsia="Times New Roman" w:cstheme="minorHAnsi"/>
                <w:color w:val="FFC000"/>
                <w:lang w:val="it" w:eastAsia="it-IT"/>
              </w:rPr>
              <w:sym w:font="Wingdings 2" w:char="F098"/>
            </w:r>
          </w:p>
        </w:tc>
      </w:tr>
      <w:tr w:rsidR="00132454" w:rsidRPr="00132454" w14:paraId="1A632001" w14:textId="77777777" w:rsidTr="00A5365A">
        <w:trPr>
          <w:gridAfter w:val="1"/>
          <w:wAfter w:w="7" w:type="pct"/>
          <w:trHeight w:val="397"/>
          <w:jc w:val="center"/>
        </w:trPr>
        <w:tc>
          <w:tcPr>
            <w:tcW w:w="2104" w:type="pct"/>
            <w:vAlign w:val="center"/>
          </w:tcPr>
          <w:p w14:paraId="0E8F4C4D" w14:textId="77777777" w:rsidR="00132454" w:rsidRPr="00132454" w:rsidRDefault="00132454" w:rsidP="00132454">
            <w:pPr>
              <w:spacing w:after="0" w:line="240" w:lineRule="auto"/>
              <w:rPr>
                <w:rFonts w:eastAsia="Times New Roman" w:cstheme="minorHAnsi"/>
                <w:lang w:val="it" w:eastAsia="it-IT"/>
              </w:rPr>
            </w:pPr>
            <w:r w:rsidRPr="00132454">
              <w:rPr>
                <w:rFonts w:eastAsia="Times New Roman" w:cstheme="minorHAnsi"/>
                <w:lang w:val="it" w:eastAsia="it-IT"/>
              </w:rPr>
              <w:t>Campania</w:t>
            </w:r>
          </w:p>
        </w:tc>
        <w:tc>
          <w:tcPr>
            <w:tcW w:w="1445" w:type="pct"/>
            <w:vAlign w:val="center"/>
          </w:tcPr>
          <w:p w14:paraId="2A6EE537" w14:textId="77777777" w:rsidR="00132454" w:rsidRPr="00132454" w:rsidRDefault="00132454" w:rsidP="00132454">
            <w:pPr>
              <w:spacing w:after="0" w:line="240" w:lineRule="auto"/>
              <w:jc w:val="center"/>
              <w:rPr>
                <w:rFonts w:eastAsia="Times New Roman" w:cstheme="minorHAnsi"/>
                <w:lang w:val="it" w:eastAsia="it-IT"/>
              </w:rPr>
            </w:pPr>
            <w:r w:rsidRPr="00132454">
              <w:rPr>
                <w:rFonts w:eastAsia="Times New Roman" w:cstheme="minorHAnsi"/>
                <w:color w:val="00B050"/>
                <w:lang w:val="it" w:eastAsia="it-IT"/>
              </w:rPr>
              <w:sym w:font="Wingdings 2" w:char="F098"/>
            </w:r>
          </w:p>
        </w:tc>
        <w:tc>
          <w:tcPr>
            <w:tcW w:w="1445" w:type="pct"/>
            <w:vAlign w:val="center"/>
          </w:tcPr>
          <w:p w14:paraId="7B5C2E24" w14:textId="77777777" w:rsidR="00132454" w:rsidRPr="00132454" w:rsidRDefault="00132454" w:rsidP="00132454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it-IT"/>
              </w:rPr>
            </w:pPr>
            <w:r w:rsidRPr="00132454">
              <w:rPr>
                <w:rFonts w:eastAsia="Times New Roman" w:cstheme="minorHAnsi"/>
                <w:color w:val="00B050"/>
                <w:lang w:val="it" w:eastAsia="it-IT"/>
              </w:rPr>
              <w:sym w:font="Wingdings 2" w:char="F098"/>
            </w:r>
          </w:p>
        </w:tc>
      </w:tr>
      <w:tr w:rsidR="00132454" w:rsidRPr="00132454" w14:paraId="00652D23" w14:textId="77777777" w:rsidTr="00A5365A">
        <w:trPr>
          <w:gridAfter w:val="1"/>
          <w:wAfter w:w="7" w:type="pct"/>
          <w:trHeight w:val="397"/>
          <w:jc w:val="center"/>
        </w:trPr>
        <w:tc>
          <w:tcPr>
            <w:tcW w:w="2104" w:type="pct"/>
            <w:vAlign w:val="center"/>
          </w:tcPr>
          <w:p w14:paraId="67CF82D4" w14:textId="77777777" w:rsidR="00132454" w:rsidRPr="00132454" w:rsidRDefault="00132454" w:rsidP="00132454">
            <w:pPr>
              <w:spacing w:after="0" w:line="240" w:lineRule="auto"/>
              <w:rPr>
                <w:rFonts w:eastAsia="Times New Roman" w:cstheme="minorHAnsi"/>
                <w:lang w:val="it" w:eastAsia="it-IT"/>
              </w:rPr>
            </w:pPr>
            <w:r w:rsidRPr="00132454">
              <w:rPr>
                <w:rFonts w:eastAsia="Times New Roman" w:cstheme="minorHAnsi"/>
                <w:lang w:val="it" w:eastAsia="it-IT"/>
              </w:rPr>
              <w:t>Emilia Romagna</w:t>
            </w:r>
          </w:p>
        </w:tc>
        <w:tc>
          <w:tcPr>
            <w:tcW w:w="1445" w:type="pct"/>
            <w:vAlign w:val="center"/>
          </w:tcPr>
          <w:p w14:paraId="1EDAEF43" w14:textId="77777777" w:rsidR="00132454" w:rsidRPr="00132454" w:rsidRDefault="00132454" w:rsidP="00132454">
            <w:pPr>
              <w:spacing w:after="0" w:line="240" w:lineRule="auto"/>
              <w:jc w:val="center"/>
              <w:rPr>
                <w:rFonts w:eastAsia="Times New Roman" w:cstheme="minorHAnsi"/>
                <w:lang w:val="it" w:eastAsia="it-IT"/>
              </w:rPr>
            </w:pPr>
            <w:r w:rsidRPr="00132454">
              <w:rPr>
                <w:rFonts w:eastAsia="Times New Roman" w:cstheme="minorHAnsi"/>
                <w:color w:val="00B050"/>
                <w:lang w:val="it" w:eastAsia="it-IT"/>
              </w:rPr>
              <w:sym w:font="Wingdings 2" w:char="F098"/>
            </w:r>
          </w:p>
        </w:tc>
        <w:tc>
          <w:tcPr>
            <w:tcW w:w="1445" w:type="pct"/>
            <w:vAlign w:val="center"/>
          </w:tcPr>
          <w:p w14:paraId="50199490" w14:textId="77777777" w:rsidR="00132454" w:rsidRPr="00132454" w:rsidRDefault="00132454" w:rsidP="00132454">
            <w:pPr>
              <w:spacing w:after="0" w:line="240" w:lineRule="auto"/>
              <w:jc w:val="center"/>
              <w:rPr>
                <w:rFonts w:eastAsia="Times New Roman" w:cstheme="minorHAnsi"/>
                <w:lang w:val="it" w:eastAsia="it-IT"/>
              </w:rPr>
            </w:pPr>
            <w:r w:rsidRPr="00132454">
              <w:rPr>
                <w:rFonts w:eastAsia="Times New Roman" w:cstheme="minorHAnsi"/>
                <w:color w:val="00B050"/>
                <w:lang w:val="it" w:eastAsia="it-IT"/>
              </w:rPr>
              <w:sym w:font="Wingdings 2" w:char="F098"/>
            </w:r>
          </w:p>
        </w:tc>
      </w:tr>
      <w:tr w:rsidR="00132454" w:rsidRPr="00132454" w14:paraId="708F7AFB" w14:textId="77777777" w:rsidTr="00A5365A">
        <w:trPr>
          <w:gridAfter w:val="1"/>
          <w:wAfter w:w="7" w:type="pct"/>
          <w:trHeight w:val="397"/>
          <w:jc w:val="center"/>
        </w:trPr>
        <w:tc>
          <w:tcPr>
            <w:tcW w:w="2104" w:type="pct"/>
            <w:vAlign w:val="center"/>
          </w:tcPr>
          <w:p w14:paraId="44813C81" w14:textId="77777777" w:rsidR="00132454" w:rsidRPr="00132454" w:rsidRDefault="00132454" w:rsidP="00132454">
            <w:pPr>
              <w:spacing w:after="0" w:line="240" w:lineRule="auto"/>
              <w:rPr>
                <w:rFonts w:eastAsia="Times New Roman" w:cstheme="minorHAnsi"/>
                <w:lang w:val="it" w:eastAsia="it-IT"/>
              </w:rPr>
            </w:pPr>
            <w:r w:rsidRPr="00132454">
              <w:rPr>
                <w:rFonts w:eastAsia="Times New Roman" w:cstheme="minorHAnsi"/>
                <w:lang w:val="it" w:eastAsia="it-IT"/>
              </w:rPr>
              <w:t>Friuli Venezia Giulia</w:t>
            </w:r>
          </w:p>
        </w:tc>
        <w:tc>
          <w:tcPr>
            <w:tcW w:w="1445" w:type="pct"/>
            <w:vAlign w:val="center"/>
          </w:tcPr>
          <w:p w14:paraId="2CFB01D3" w14:textId="77777777" w:rsidR="00132454" w:rsidRPr="00132454" w:rsidRDefault="00132454" w:rsidP="00132454">
            <w:pPr>
              <w:spacing w:after="0" w:line="240" w:lineRule="auto"/>
              <w:jc w:val="center"/>
              <w:rPr>
                <w:rFonts w:eastAsia="Times New Roman" w:cstheme="minorHAnsi"/>
                <w:lang w:val="it" w:eastAsia="it-IT"/>
              </w:rPr>
            </w:pPr>
            <w:r w:rsidRPr="00132454">
              <w:rPr>
                <w:rFonts w:eastAsia="Times New Roman" w:cstheme="minorHAnsi"/>
                <w:color w:val="C00000"/>
                <w:lang w:val="it" w:eastAsia="it-IT"/>
              </w:rPr>
              <w:sym w:font="Wingdings 2" w:char="F098"/>
            </w:r>
          </w:p>
        </w:tc>
        <w:tc>
          <w:tcPr>
            <w:tcW w:w="1445" w:type="pct"/>
            <w:vAlign w:val="center"/>
          </w:tcPr>
          <w:p w14:paraId="3481BF2A" w14:textId="77777777" w:rsidR="00132454" w:rsidRPr="00132454" w:rsidRDefault="00132454" w:rsidP="00132454">
            <w:pPr>
              <w:spacing w:after="0" w:line="240" w:lineRule="auto"/>
              <w:jc w:val="center"/>
              <w:rPr>
                <w:rFonts w:eastAsia="Times New Roman" w:cstheme="minorHAnsi"/>
                <w:lang w:val="it" w:eastAsia="it-IT"/>
              </w:rPr>
            </w:pPr>
            <w:r w:rsidRPr="00132454">
              <w:rPr>
                <w:rFonts w:eastAsia="Times New Roman" w:cstheme="minorHAnsi"/>
                <w:color w:val="C00000"/>
                <w:lang w:val="it" w:eastAsia="it-IT"/>
              </w:rPr>
              <w:sym w:font="Wingdings 2" w:char="F098"/>
            </w:r>
          </w:p>
        </w:tc>
      </w:tr>
      <w:tr w:rsidR="00132454" w:rsidRPr="00132454" w14:paraId="1337AA6D" w14:textId="77777777" w:rsidTr="00A5365A">
        <w:trPr>
          <w:gridAfter w:val="1"/>
          <w:wAfter w:w="7" w:type="pct"/>
          <w:trHeight w:val="397"/>
          <w:jc w:val="center"/>
        </w:trPr>
        <w:tc>
          <w:tcPr>
            <w:tcW w:w="2104" w:type="pct"/>
            <w:vAlign w:val="center"/>
          </w:tcPr>
          <w:p w14:paraId="4B6DEF63" w14:textId="77777777" w:rsidR="00132454" w:rsidRPr="00132454" w:rsidRDefault="00132454" w:rsidP="00132454">
            <w:pPr>
              <w:spacing w:after="0" w:line="240" w:lineRule="auto"/>
              <w:rPr>
                <w:rFonts w:eastAsia="Times New Roman" w:cstheme="minorHAnsi"/>
                <w:lang w:val="it" w:eastAsia="it-IT"/>
              </w:rPr>
            </w:pPr>
            <w:r w:rsidRPr="00132454">
              <w:rPr>
                <w:rFonts w:eastAsia="Times New Roman" w:cstheme="minorHAnsi"/>
                <w:lang w:val="it" w:eastAsia="it-IT"/>
              </w:rPr>
              <w:t>Lazio</w:t>
            </w:r>
          </w:p>
        </w:tc>
        <w:tc>
          <w:tcPr>
            <w:tcW w:w="1445" w:type="pct"/>
            <w:vAlign w:val="center"/>
          </w:tcPr>
          <w:p w14:paraId="53857AB6" w14:textId="77777777" w:rsidR="00132454" w:rsidRPr="00132454" w:rsidRDefault="00132454" w:rsidP="00132454">
            <w:pPr>
              <w:spacing w:after="0" w:line="240" w:lineRule="auto"/>
              <w:jc w:val="center"/>
              <w:rPr>
                <w:rFonts w:eastAsia="Times New Roman" w:cstheme="minorHAnsi"/>
                <w:lang w:val="it" w:eastAsia="it-IT"/>
              </w:rPr>
            </w:pPr>
            <w:r w:rsidRPr="00132454">
              <w:rPr>
                <w:rFonts w:eastAsia="Times New Roman" w:cstheme="minorHAnsi"/>
                <w:color w:val="C00000"/>
                <w:lang w:val="it" w:eastAsia="it-IT"/>
              </w:rPr>
              <w:sym w:font="Wingdings 2" w:char="F098"/>
            </w:r>
          </w:p>
        </w:tc>
        <w:tc>
          <w:tcPr>
            <w:tcW w:w="1445" w:type="pct"/>
            <w:vAlign w:val="center"/>
          </w:tcPr>
          <w:p w14:paraId="42C1787A" w14:textId="77777777" w:rsidR="00132454" w:rsidRPr="00132454" w:rsidRDefault="00132454" w:rsidP="00132454">
            <w:pPr>
              <w:spacing w:after="0" w:line="240" w:lineRule="auto"/>
              <w:jc w:val="center"/>
              <w:rPr>
                <w:rFonts w:eastAsia="Times New Roman" w:cstheme="minorHAnsi"/>
                <w:lang w:val="it" w:eastAsia="it-IT"/>
              </w:rPr>
            </w:pPr>
            <w:r w:rsidRPr="00132454">
              <w:rPr>
                <w:rFonts w:eastAsia="Times New Roman" w:cstheme="minorHAnsi"/>
                <w:color w:val="C00000"/>
                <w:lang w:val="it" w:eastAsia="it-IT"/>
              </w:rPr>
              <w:sym w:font="Wingdings 2" w:char="F098"/>
            </w:r>
          </w:p>
        </w:tc>
      </w:tr>
      <w:tr w:rsidR="00132454" w:rsidRPr="00132454" w14:paraId="7E691DAE" w14:textId="77777777" w:rsidTr="00A5365A">
        <w:trPr>
          <w:gridAfter w:val="1"/>
          <w:wAfter w:w="7" w:type="pct"/>
          <w:trHeight w:val="397"/>
          <w:jc w:val="center"/>
        </w:trPr>
        <w:tc>
          <w:tcPr>
            <w:tcW w:w="2104" w:type="pct"/>
            <w:vAlign w:val="center"/>
          </w:tcPr>
          <w:p w14:paraId="5991E3B9" w14:textId="77777777" w:rsidR="00132454" w:rsidRPr="00132454" w:rsidRDefault="00132454" w:rsidP="00132454">
            <w:pPr>
              <w:spacing w:after="0" w:line="240" w:lineRule="auto"/>
              <w:rPr>
                <w:rFonts w:eastAsia="Times New Roman" w:cstheme="minorHAnsi"/>
                <w:lang w:val="it" w:eastAsia="it-IT"/>
              </w:rPr>
            </w:pPr>
            <w:r w:rsidRPr="00132454">
              <w:rPr>
                <w:rFonts w:eastAsia="Times New Roman" w:cstheme="minorHAnsi"/>
                <w:lang w:val="it" w:eastAsia="it-IT"/>
              </w:rPr>
              <w:t>Liguria</w:t>
            </w:r>
          </w:p>
        </w:tc>
        <w:tc>
          <w:tcPr>
            <w:tcW w:w="1445" w:type="pct"/>
            <w:vAlign w:val="center"/>
          </w:tcPr>
          <w:p w14:paraId="4CDA1F07" w14:textId="77777777" w:rsidR="00132454" w:rsidRPr="00132454" w:rsidRDefault="00132454" w:rsidP="00132454">
            <w:pPr>
              <w:spacing w:after="0" w:line="240" w:lineRule="auto"/>
              <w:jc w:val="center"/>
              <w:rPr>
                <w:rFonts w:eastAsia="Times New Roman" w:cstheme="minorHAnsi"/>
                <w:lang w:val="it" w:eastAsia="it-IT"/>
              </w:rPr>
            </w:pPr>
            <w:r w:rsidRPr="00132454">
              <w:rPr>
                <w:rFonts w:eastAsia="Times New Roman" w:cstheme="minorHAnsi"/>
                <w:color w:val="FFC000"/>
                <w:lang w:val="it" w:eastAsia="it-IT"/>
              </w:rPr>
              <w:sym w:font="Wingdings 2" w:char="F098"/>
            </w:r>
          </w:p>
        </w:tc>
        <w:tc>
          <w:tcPr>
            <w:tcW w:w="1445" w:type="pct"/>
            <w:vAlign w:val="center"/>
          </w:tcPr>
          <w:p w14:paraId="66E51BD1" w14:textId="77777777" w:rsidR="00132454" w:rsidRPr="00132454" w:rsidRDefault="00132454" w:rsidP="00132454">
            <w:pPr>
              <w:spacing w:after="0" w:line="240" w:lineRule="auto"/>
              <w:jc w:val="center"/>
              <w:rPr>
                <w:rFonts w:eastAsia="Times New Roman" w:cstheme="minorHAnsi"/>
                <w:lang w:val="it" w:eastAsia="it-IT"/>
              </w:rPr>
            </w:pPr>
            <w:r w:rsidRPr="00132454">
              <w:rPr>
                <w:rFonts w:eastAsia="Times New Roman" w:cstheme="minorHAnsi"/>
                <w:color w:val="FFC000"/>
                <w:lang w:val="it" w:eastAsia="it-IT"/>
              </w:rPr>
              <w:sym w:font="Wingdings 2" w:char="F098"/>
            </w:r>
          </w:p>
        </w:tc>
      </w:tr>
      <w:tr w:rsidR="00132454" w:rsidRPr="00132454" w14:paraId="3C35EEAA" w14:textId="77777777" w:rsidTr="00A5365A">
        <w:trPr>
          <w:gridAfter w:val="1"/>
          <w:wAfter w:w="7" w:type="pct"/>
          <w:trHeight w:val="397"/>
          <w:jc w:val="center"/>
        </w:trPr>
        <w:tc>
          <w:tcPr>
            <w:tcW w:w="2104" w:type="pct"/>
            <w:vAlign w:val="center"/>
          </w:tcPr>
          <w:p w14:paraId="21A4869C" w14:textId="77777777" w:rsidR="00132454" w:rsidRPr="00132454" w:rsidRDefault="00132454" w:rsidP="00132454">
            <w:pPr>
              <w:spacing w:after="0" w:line="240" w:lineRule="auto"/>
              <w:rPr>
                <w:rFonts w:eastAsia="Times New Roman" w:cstheme="minorHAnsi"/>
                <w:lang w:val="it" w:eastAsia="it-IT"/>
              </w:rPr>
            </w:pPr>
            <w:r w:rsidRPr="00132454">
              <w:rPr>
                <w:rFonts w:eastAsia="Times New Roman" w:cstheme="minorHAnsi"/>
                <w:lang w:val="it" w:eastAsia="it-IT"/>
              </w:rPr>
              <w:t>Lombardia</w:t>
            </w:r>
          </w:p>
        </w:tc>
        <w:tc>
          <w:tcPr>
            <w:tcW w:w="1445" w:type="pct"/>
            <w:vAlign w:val="center"/>
          </w:tcPr>
          <w:p w14:paraId="3FCCE5D0" w14:textId="77777777" w:rsidR="00132454" w:rsidRPr="00132454" w:rsidRDefault="00132454" w:rsidP="00132454">
            <w:pPr>
              <w:spacing w:after="0" w:line="240" w:lineRule="auto"/>
              <w:jc w:val="center"/>
              <w:rPr>
                <w:rFonts w:eastAsia="Times New Roman" w:cstheme="minorHAnsi"/>
                <w:lang w:val="it" w:eastAsia="it-IT"/>
              </w:rPr>
            </w:pPr>
            <w:r w:rsidRPr="00132454">
              <w:rPr>
                <w:rFonts w:eastAsia="Times New Roman" w:cstheme="minorHAnsi"/>
                <w:color w:val="00B050"/>
                <w:lang w:val="it" w:eastAsia="it-IT"/>
              </w:rPr>
              <w:sym w:font="Wingdings 2" w:char="F098"/>
            </w:r>
          </w:p>
        </w:tc>
        <w:tc>
          <w:tcPr>
            <w:tcW w:w="1445" w:type="pct"/>
            <w:vAlign w:val="center"/>
          </w:tcPr>
          <w:p w14:paraId="32993FEB" w14:textId="77777777" w:rsidR="00132454" w:rsidRPr="00132454" w:rsidRDefault="00132454" w:rsidP="00132454">
            <w:pPr>
              <w:spacing w:after="0" w:line="240" w:lineRule="auto"/>
              <w:jc w:val="center"/>
              <w:rPr>
                <w:rFonts w:eastAsia="Times New Roman" w:cstheme="minorHAnsi"/>
                <w:lang w:val="it" w:eastAsia="it-IT"/>
              </w:rPr>
            </w:pPr>
            <w:r w:rsidRPr="00132454">
              <w:rPr>
                <w:rFonts w:eastAsia="Times New Roman" w:cstheme="minorHAnsi"/>
                <w:color w:val="00B050"/>
                <w:lang w:val="it" w:eastAsia="it-IT"/>
              </w:rPr>
              <w:sym w:font="Wingdings 2" w:char="F098"/>
            </w:r>
          </w:p>
        </w:tc>
      </w:tr>
      <w:tr w:rsidR="00132454" w:rsidRPr="00132454" w14:paraId="44E70759" w14:textId="77777777" w:rsidTr="00A5365A">
        <w:trPr>
          <w:gridAfter w:val="1"/>
          <w:wAfter w:w="7" w:type="pct"/>
          <w:trHeight w:val="397"/>
          <w:jc w:val="center"/>
        </w:trPr>
        <w:tc>
          <w:tcPr>
            <w:tcW w:w="2104" w:type="pct"/>
            <w:vAlign w:val="center"/>
          </w:tcPr>
          <w:p w14:paraId="7C11D6DB" w14:textId="77777777" w:rsidR="00132454" w:rsidRPr="00132454" w:rsidRDefault="00132454" w:rsidP="00132454">
            <w:pPr>
              <w:spacing w:after="0" w:line="240" w:lineRule="auto"/>
              <w:rPr>
                <w:rFonts w:eastAsia="Times New Roman" w:cstheme="minorHAnsi"/>
                <w:lang w:val="it" w:eastAsia="it-IT"/>
              </w:rPr>
            </w:pPr>
            <w:r w:rsidRPr="00132454">
              <w:rPr>
                <w:rFonts w:eastAsia="Times New Roman" w:cstheme="minorHAnsi"/>
                <w:lang w:val="it" w:eastAsia="it-IT"/>
              </w:rPr>
              <w:t>Marche</w:t>
            </w:r>
          </w:p>
        </w:tc>
        <w:tc>
          <w:tcPr>
            <w:tcW w:w="1445" w:type="pct"/>
            <w:vAlign w:val="center"/>
          </w:tcPr>
          <w:p w14:paraId="536C8D5D" w14:textId="77777777" w:rsidR="00132454" w:rsidRPr="00132454" w:rsidRDefault="00132454" w:rsidP="00132454">
            <w:pPr>
              <w:spacing w:after="0" w:line="240" w:lineRule="auto"/>
              <w:jc w:val="center"/>
              <w:rPr>
                <w:rFonts w:eastAsia="Times New Roman" w:cstheme="minorHAnsi"/>
                <w:lang w:val="it" w:eastAsia="it-IT"/>
              </w:rPr>
            </w:pPr>
            <w:r w:rsidRPr="00132454">
              <w:rPr>
                <w:rFonts w:eastAsia="Times New Roman" w:cstheme="minorHAnsi"/>
                <w:color w:val="FFC000"/>
                <w:lang w:val="it" w:eastAsia="it-IT"/>
              </w:rPr>
              <w:sym w:font="Wingdings 2" w:char="F098"/>
            </w:r>
          </w:p>
        </w:tc>
        <w:tc>
          <w:tcPr>
            <w:tcW w:w="1445" w:type="pct"/>
            <w:vAlign w:val="center"/>
          </w:tcPr>
          <w:p w14:paraId="067801BB" w14:textId="77777777" w:rsidR="00132454" w:rsidRPr="00132454" w:rsidRDefault="00132454" w:rsidP="001324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it" w:eastAsia="it-IT"/>
              </w:rPr>
            </w:pPr>
            <w:r w:rsidRPr="00132454">
              <w:rPr>
                <w:rFonts w:eastAsia="Times New Roman" w:cstheme="minorHAnsi"/>
                <w:color w:val="00B050"/>
                <w:lang w:val="it" w:eastAsia="it-IT"/>
              </w:rPr>
              <w:sym w:font="Wingdings 2" w:char="F098"/>
            </w:r>
          </w:p>
        </w:tc>
      </w:tr>
      <w:tr w:rsidR="00132454" w:rsidRPr="00132454" w14:paraId="0058C042" w14:textId="77777777" w:rsidTr="00A5365A">
        <w:trPr>
          <w:gridAfter w:val="1"/>
          <w:wAfter w:w="7" w:type="pct"/>
          <w:trHeight w:val="397"/>
          <w:jc w:val="center"/>
        </w:trPr>
        <w:tc>
          <w:tcPr>
            <w:tcW w:w="2104" w:type="pct"/>
            <w:vAlign w:val="center"/>
          </w:tcPr>
          <w:p w14:paraId="6E11C5CF" w14:textId="77777777" w:rsidR="00132454" w:rsidRPr="00132454" w:rsidRDefault="00132454" w:rsidP="00132454">
            <w:pPr>
              <w:spacing w:after="0" w:line="240" w:lineRule="auto"/>
              <w:rPr>
                <w:rFonts w:eastAsia="Times New Roman" w:cstheme="minorHAnsi"/>
                <w:lang w:val="it" w:eastAsia="it-IT"/>
              </w:rPr>
            </w:pPr>
            <w:r w:rsidRPr="00132454">
              <w:rPr>
                <w:rFonts w:eastAsia="Times New Roman" w:cstheme="minorHAnsi"/>
                <w:lang w:val="it" w:eastAsia="it-IT"/>
              </w:rPr>
              <w:t>Molise</w:t>
            </w:r>
          </w:p>
        </w:tc>
        <w:tc>
          <w:tcPr>
            <w:tcW w:w="1445" w:type="pct"/>
            <w:vAlign w:val="center"/>
          </w:tcPr>
          <w:p w14:paraId="3ADE864B" w14:textId="77777777" w:rsidR="00132454" w:rsidRPr="00132454" w:rsidRDefault="00132454" w:rsidP="00132454">
            <w:pPr>
              <w:spacing w:after="0" w:line="240" w:lineRule="auto"/>
              <w:jc w:val="center"/>
              <w:rPr>
                <w:rFonts w:eastAsia="Times New Roman" w:cstheme="minorHAnsi"/>
                <w:lang w:val="it" w:eastAsia="it-IT"/>
              </w:rPr>
            </w:pPr>
            <w:r w:rsidRPr="00132454">
              <w:rPr>
                <w:rFonts w:eastAsia="Times New Roman" w:cstheme="minorHAnsi"/>
                <w:color w:val="C00000"/>
                <w:lang w:val="it" w:eastAsia="it-IT"/>
              </w:rPr>
              <w:sym w:font="Wingdings 2" w:char="F098"/>
            </w:r>
          </w:p>
        </w:tc>
        <w:tc>
          <w:tcPr>
            <w:tcW w:w="1445" w:type="pct"/>
            <w:vAlign w:val="center"/>
          </w:tcPr>
          <w:p w14:paraId="05D2BAE6" w14:textId="77777777" w:rsidR="00132454" w:rsidRPr="00132454" w:rsidRDefault="00132454" w:rsidP="00132454">
            <w:pPr>
              <w:spacing w:after="0" w:line="240" w:lineRule="auto"/>
              <w:jc w:val="center"/>
              <w:rPr>
                <w:rFonts w:eastAsia="Times New Roman" w:cstheme="minorHAnsi"/>
                <w:lang w:val="it" w:eastAsia="it-IT"/>
              </w:rPr>
            </w:pPr>
            <w:r w:rsidRPr="00132454">
              <w:rPr>
                <w:rFonts w:eastAsia="Times New Roman" w:cstheme="minorHAnsi"/>
                <w:color w:val="C00000"/>
                <w:lang w:val="it" w:eastAsia="it-IT"/>
              </w:rPr>
              <w:sym w:font="Wingdings 2" w:char="F098"/>
            </w:r>
          </w:p>
        </w:tc>
      </w:tr>
      <w:tr w:rsidR="00132454" w:rsidRPr="00132454" w14:paraId="2100EE44" w14:textId="77777777" w:rsidTr="00A5365A">
        <w:trPr>
          <w:gridAfter w:val="1"/>
          <w:wAfter w:w="7" w:type="pct"/>
          <w:trHeight w:val="397"/>
          <w:jc w:val="center"/>
        </w:trPr>
        <w:tc>
          <w:tcPr>
            <w:tcW w:w="2104" w:type="pct"/>
            <w:vAlign w:val="center"/>
          </w:tcPr>
          <w:p w14:paraId="67D44804" w14:textId="77777777" w:rsidR="00132454" w:rsidRPr="00132454" w:rsidRDefault="00132454" w:rsidP="00132454">
            <w:pPr>
              <w:spacing w:after="0" w:line="240" w:lineRule="auto"/>
              <w:rPr>
                <w:rFonts w:eastAsia="Times New Roman" w:cstheme="minorHAnsi"/>
                <w:lang w:val="it" w:eastAsia="it-IT"/>
              </w:rPr>
            </w:pPr>
            <w:r w:rsidRPr="00132454">
              <w:rPr>
                <w:rFonts w:eastAsia="Times New Roman" w:cstheme="minorHAnsi"/>
                <w:lang w:val="it" w:eastAsia="it-IT"/>
              </w:rPr>
              <w:t>Piemonte</w:t>
            </w:r>
          </w:p>
        </w:tc>
        <w:tc>
          <w:tcPr>
            <w:tcW w:w="1445" w:type="pct"/>
            <w:vAlign w:val="center"/>
          </w:tcPr>
          <w:p w14:paraId="55DBA974" w14:textId="77777777" w:rsidR="00132454" w:rsidRPr="00132454" w:rsidRDefault="00132454" w:rsidP="00132454">
            <w:pPr>
              <w:spacing w:after="0" w:line="240" w:lineRule="auto"/>
              <w:jc w:val="center"/>
              <w:rPr>
                <w:rFonts w:eastAsia="Times New Roman" w:cstheme="minorHAnsi"/>
                <w:lang w:val="it" w:eastAsia="it-IT"/>
              </w:rPr>
            </w:pPr>
            <w:r w:rsidRPr="00132454">
              <w:rPr>
                <w:rFonts w:eastAsia="Times New Roman" w:cstheme="minorHAnsi"/>
                <w:color w:val="00B050"/>
                <w:lang w:val="it" w:eastAsia="it-IT"/>
              </w:rPr>
              <w:sym w:font="Wingdings 2" w:char="F098"/>
            </w:r>
          </w:p>
        </w:tc>
        <w:tc>
          <w:tcPr>
            <w:tcW w:w="1445" w:type="pct"/>
            <w:vAlign w:val="center"/>
          </w:tcPr>
          <w:p w14:paraId="6700B3DC" w14:textId="77777777" w:rsidR="00132454" w:rsidRPr="00132454" w:rsidRDefault="00132454" w:rsidP="00132454">
            <w:pPr>
              <w:spacing w:after="0" w:line="240" w:lineRule="auto"/>
              <w:jc w:val="center"/>
              <w:rPr>
                <w:rFonts w:eastAsia="Times New Roman" w:cstheme="minorHAnsi"/>
                <w:lang w:val="it" w:eastAsia="it-IT"/>
              </w:rPr>
            </w:pPr>
            <w:r w:rsidRPr="00132454">
              <w:rPr>
                <w:rFonts w:eastAsia="Times New Roman" w:cstheme="minorHAnsi"/>
                <w:color w:val="00B050"/>
                <w:lang w:val="it" w:eastAsia="it-IT"/>
              </w:rPr>
              <w:sym w:font="Wingdings 2" w:char="F098"/>
            </w:r>
          </w:p>
        </w:tc>
      </w:tr>
      <w:tr w:rsidR="00132454" w:rsidRPr="00132454" w14:paraId="196D2DCD" w14:textId="77777777" w:rsidTr="00A5365A">
        <w:trPr>
          <w:gridAfter w:val="1"/>
          <w:wAfter w:w="7" w:type="pct"/>
          <w:trHeight w:val="397"/>
          <w:jc w:val="center"/>
        </w:trPr>
        <w:tc>
          <w:tcPr>
            <w:tcW w:w="2104" w:type="pct"/>
            <w:vAlign w:val="center"/>
          </w:tcPr>
          <w:p w14:paraId="3BC17D65" w14:textId="77777777" w:rsidR="00132454" w:rsidRPr="00132454" w:rsidRDefault="00132454" w:rsidP="00132454">
            <w:pPr>
              <w:spacing w:after="0" w:line="240" w:lineRule="auto"/>
              <w:rPr>
                <w:rFonts w:eastAsia="Times New Roman" w:cstheme="minorHAnsi"/>
                <w:lang w:val="it" w:eastAsia="it-IT"/>
              </w:rPr>
            </w:pPr>
            <w:r w:rsidRPr="00132454">
              <w:rPr>
                <w:rFonts w:eastAsia="Times New Roman" w:cstheme="minorHAnsi"/>
                <w:lang w:val="it" w:eastAsia="it-IT"/>
              </w:rPr>
              <w:t>Puglia</w:t>
            </w:r>
          </w:p>
        </w:tc>
        <w:tc>
          <w:tcPr>
            <w:tcW w:w="1445" w:type="pct"/>
            <w:vAlign w:val="center"/>
          </w:tcPr>
          <w:p w14:paraId="08F46B9A" w14:textId="77777777" w:rsidR="00132454" w:rsidRPr="00132454" w:rsidRDefault="00132454" w:rsidP="00132454">
            <w:pPr>
              <w:spacing w:after="0" w:line="240" w:lineRule="auto"/>
              <w:jc w:val="center"/>
              <w:rPr>
                <w:rFonts w:eastAsia="Times New Roman" w:cstheme="minorHAnsi"/>
                <w:lang w:val="it" w:eastAsia="it-IT"/>
              </w:rPr>
            </w:pPr>
            <w:r w:rsidRPr="00132454">
              <w:rPr>
                <w:rFonts w:eastAsia="Times New Roman" w:cstheme="minorHAnsi"/>
                <w:color w:val="00B050"/>
                <w:lang w:val="it" w:eastAsia="it-IT"/>
              </w:rPr>
              <w:sym w:font="Wingdings 2" w:char="F098"/>
            </w:r>
          </w:p>
        </w:tc>
        <w:tc>
          <w:tcPr>
            <w:tcW w:w="1445" w:type="pct"/>
            <w:vAlign w:val="center"/>
          </w:tcPr>
          <w:p w14:paraId="23D0B99B" w14:textId="77777777" w:rsidR="00132454" w:rsidRPr="00132454" w:rsidRDefault="00132454" w:rsidP="00132454">
            <w:pPr>
              <w:spacing w:after="0" w:line="240" w:lineRule="auto"/>
              <w:jc w:val="center"/>
              <w:rPr>
                <w:rFonts w:eastAsia="Times New Roman" w:cstheme="minorHAnsi"/>
                <w:lang w:val="it" w:eastAsia="it-IT"/>
              </w:rPr>
            </w:pPr>
            <w:r w:rsidRPr="00132454">
              <w:rPr>
                <w:rFonts w:eastAsia="Times New Roman" w:cstheme="minorHAnsi"/>
                <w:color w:val="00B050"/>
                <w:lang w:val="it" w:eastAsia="it-IT"/>
              </w:rPr>
              <w:sym w:font="Wingdings 2" w:char="F098"/>
            </w:r>
          </w:p>
        </w:tc>
      </w:tr>
      <w:tr w:rsidR="00132454" w:rsidRPr="00132454" w14:paraId="2F683F0A" w14:textId="77777777" w:rsidTr="00A5365A">
        <w:trPr>
          <w:gridAfter w:val="1"/>
          <w:wAfter w:w="7" w:type="pct"/>
          <w:trHeight w:val="397"/>
          <w:jc w:val="center"/>
        </w:trPr>
        <w:tc>
          <w:tcPr>
            <w:tcW w:w="2104" w:type="pct"/>
            <w:vAlign w:val="center"/>
          </w:tcPr>
          <w:p w14:paraId="0C82D7AF" w14:textId="77777777" w:rsidR="00132454" w:rsidRPr="00132454" w:rsidRDefault="00132454" w:rsidP="00132454">
            <w:pPr>
              <w:spacing w:after="0" w:line="240" w:lineRule="auto"/>
              <w:rPr>
                <w:rFonts w:eastAsia="Times New Roman" w:cstheme="minorHAnsi"/>
                <w:lang w:val="it" w:eastAsia="it-IT"/>
              </w:rPr>
            </w:pPr>
            <w:r w:rsidRPr="00132454">
              <w:rPr>
                <w:rFonts w:eastAsia="Times New Roman" w:cstheme="minorHAnsi"/>
                <w:lang w:val="it" w:eastAsia="it-IT"/>
              </w:rPr>
              <w:t>Sardegna</w:t>
            </w:r>
          </w:p>
        </w:tc>
        <w:tc>
          <w:tcPr>
            <w:tcW w:w="1445" w:type="pct"/>
            <w:vAlign w:val="center"/>
          </w:tcPr>
          <w:p w14:paraId="12990F9F" w14:textId="77777777" w:rsidR="00132454" w:rsidRPr="00132454" w:rsidRDefault="00132454" w:rsidP="00132454">
            <w:pPr>
              <w:spacing w:after="0" w:line="240" w:lineRule="auto"/>
              <w:jc w:val="center"/>
              <w:rPr>
                <w:rFonts w:eastAsia="Times New Roman" w:cstheme="minorHAnsi"/>
                <w:lang w:val="it" w:eastAsia="it-IT"/>
              </w:rPr>
            </w:pPr>
            <w:r w:rsidRPr="00132454">
              <w:rPr>
                <w:rFonts w:eastAsia="Times New Roman" w:cstheme="minorHAnsi"/>
                <w:color w:val="00B050"/>
                <w:lang w:val="it" w:eastAsia="it-IT"/>
              </w:rPr>
              <w:sym w:font="Wingdings 2" w:char="F098"/>
            </w:r>
          </w:p>
        </w:tc>
        <w:tc>
          <w:tcPr>
            <w:tcW w:w="1445" w:type="pct"/>
            <w:vAlign w:val="center"/>
          </w:tcPr>
          <w:p w14:paraId="14F8FF56" w14:textId="77777777" w:rsidR="00132454" w:rsidRPr="00132454" w:rsidRDefault="00132454" w:rsidP="00132454">
            <w:pPr>
              <w:spacing w:after="0" w:line="240" w:lineRule="auto"/>
              <w:jc w:val="center"/>
              <w:rPr>
                <w:rFonts w:eastAsia="Times New Roman" w:cstheme="minorHAnsi"/>
                <w:lang w:val="it" w:eastAsia="it-IT"/>
              </w:rPr>
            </w:pPr>
            <w:r w:rsidRPr="00132454">
              <w:rPr>
                <w:rFonts w:eastAsia="Times New Roman" w:cstheme="minorHAnsi"/>
                <w:color w:val="00B050"/>
                <w:lang w:val="it" w:eastAsia="it-IT"/>
              </w:rPr>
              <w:sym w:font="Wingdings 2" w:char="F098"/>
            </w:r>
          </w:p>
        </w:tc>
      </w:tr>
      <w:tr w:rsidR="00132454" w:rsidRPr="00132454" w14:paraId="6D40311D" w14:textId="77777777" w:rsidTr="00A5365A">
        <w:trPr>
          <w:gridAfter w:val="1"/>
          <w:wAfter w:w="7" w:type="pct"/>
          <w:trHeight w:val="397"/>
          <w:jc w:val="center"/>
        </w:trPr>
        <w:tc>
          <w:tcPr>
            <w:tcW w:w="2104" w:type="pct"/>
            <w:vAlign w:val="center"/>
          </w:tcPr>
          <w:p w14:paraId="4D473055" w14:textId="77777777" w:rsidR="00132454" w:rsidRPr="00132454" w:rsidRDefault="00132454" w:rsidP="00132454">
            <w:pPr>
              <w:spacing w:after="0" w:line="240" w:lineRule="auto"/>
              <w:rPr>
                <w:rFonts w:eastAsia="Times New Roman" w:cstheme="minorHAnsi"/>
                <w:lang w:val="it" w:eastAsia="it-IT"/>
              </w:rPr>
            </w:pPr>
            <w:r w:rsidRPr="00132454">
              <w:rPr>
                <w:rFonts w:eastAsia="Times New Roman" w:cstheme="minorHAnsi"/>
                <w:lang w:val="it" w:eastAsia="it-IT"/>
              </w:rPr>
              <w:t>Sicilia</w:t>
            </w:r>
          </w:p>
        </w:tc>
        <w:tc>
          <w:tcPr>
            <w:tcW w:w="1445" w:type="pct"/>
            <w:vAlign w:val="center"/>
          </w:tcPr>
          <w:p w14:paraId="3F161494" w14:textId="77777777" w:rsidR="00132454" w:rsidRPr="00132454" w:rsidRDefault="00132454" w:rsidP="00132454">
            <w:pPr>
              <w:spacing w:after="0" w:line="240" w:lineRule="auto"/>
              <w:jc w:val="center"/>
              <w:rPr>
                <w:rFonts w:eastAsia="Times New Roman" w:cstheme="minorHAnsi"/>
                <w:lang w:val="it" w:eastAsia="it-IT"/>
              </w:rPr>
            </w:pPr>
            <w:r w:rsidRPr="00132454">
              <w:rPr>
                <w:rFonts w:eastAsia="Times New Roman" w:cstheme="minorHAnsi"/>
                <w:color w:val="00B050"/>
                <w:lang w:val="it" w:eastAsia="it-IT"/>
              </w:rPr>
              <w:sym w:font="Wingdings 2" w:char="F098"/>
            </w:r>
          </w:p>
        </w:tc>
        <w:tc>
          <w:tcPr>
            <w:tcW w:w="1445" w:type="pct"/>
            <w:vAlign w:val="center"/>
          </w:tcPr>
          <w:p w14:paraId="4D205A97" w14:textId="77777777" w:rsidR="00132454" w:rsidRPr="00132454" w:rsidRDefault="00132454" w:rsidP="00132454">
            <w:pPr>
              <w:spacing w:after="0" w:line="240" w:lineRule="auto"/>
              <w:jc w:val="center"/>
              <w:rPr>
                <w:rFonts w:eastAsia="Times New Roman" w:cstheme="minorHAnsi"/>
                <w:lang w:val="it" w:eastAsia="it-IT"/>
              </w:rPr>
            </w:pPr>
            <w:r w:rsidRPr="00132454">
              <w:rPr>
                <w:rFonts w:eastAsia="Times New Roman" w:cstheme="minorHAnsi"/>
                <w:color w:val="00B050"/>
                <w:lang w:val="it" w:eastAsia="it-IT"/>
              </w:rPr>
              <w:sym w:font="Wingdings 2" w:char="F098"/>
            </w:r>
          </w:p>
        </w:tc>
      </w:tr>
      <w:tr w:rsidR="00132454" w:rsidRPr="00132454" w14:paraId="384C76AE" w14:textId="77777777" w:rsidTr="00A5365A">
        <w:trPr>
          <w:gridAfter w:val="1"/>
          <w:wAfter w:w="7" w:type="pct"/>
          <w:trHeight w:val="397"/>
          <w:jc w:val="center"/>
        </w:trPr>
        <w:tc>
          <w:tcPr>
            <w:tcW w:w="2104" w:type="pct"/>
            <w:vAlign w:val="center"/>
          </w:tcPr>
          <w:p w14:paraId="52A912B4" w14:textId="77777777" w:rsidR="00132454" w:rsidRPr="00132454" w:rsidRDefault="00132454" w:rsidP="00132454">
            <w:pPr>
              <w:spacing w:after="0" w:line="240" w:lineRule="auto"/>
              <w:rPr>
                <w:rFonts w:eastAsia="Times New Roman" w:cstheme="minorHAnsi"/>
                <w:lang w:val="it" w:eastAsia="it-IT"/>
              </w:rPr>
            </w:pPr>
            <w:r w:rsidRPr="00132454">
              <w:rPr>
                <w:rFonts w:eastAsia="Times New Roman" w:cstheme="minorHAnsi"/>
                <w:lang w:val="it" w:eastAsia="it-IT"/>
              </w:rPr>
              <w:t>Toscana</w:t>
            </w:r>
          </w:p>
        </w:tc>
        <w:tc>
          <w:tcPr>
            <w:tcW w:w="1445" w:type="pct"/>
            <w:vAlign w:val="center"/>
          </w:tcPr>
          <w:p w14:paraId="3B3F7642" w14:textId="77777777" w:rsidR="00132454" w:rsidRPr="00132454" w:rsidRDefault="00132454" w:rsidP="00132454">
            <w:pPr>
              <w:spacing w:after="0" w:line="240" w:lineRule="auto"/>
              <w:jc w:val="center"/>
              <w:rPr>
                <w:rFonts w:eastAsia="Times New Roman" w:cstheme="minorHAnsi"/>
                <w:lang w:val="it" w:eastAsia="it-IT"/>
              </w:rPr>
            </w:pPr>
            <w:r w:rsidRPr="00132454">
              <w:rPr>
                <w:rFonts w:eastAsia="Times New Roman" w:cstheme="minorHAnsi"/>
                <w:color w:val="C00000"/>
                <w:lang w:val="it" w:eastAsia="it-IT"/>
              </w:rPr>
              <w:sym w:font="Wingdings 2" w:char="F098"/>
            </w:r>
          </w:p>
        </w:tc>
        <w:tc>
          <w:tcPr>
            <w:tcW w:w="1445" w:type="pct"/>
            <w:vAlign w:val="center"/>
          </w:tcPr>
          <w:p w14:paraId="0CA886EA" w14:textId="77777777" w:rsidR="00132454" w:rsidRPr="00132454" w:rsidRDefault="00132454" w:rsidP="00132454">
            <w:pPr>
              <w:spacing w:after="0" w:line="240" w:lineRule="auto"/>
              <w:jc w:val="center"/>
              <w:rPr>
                <w:rFonts w:eastAsia="Times New Roman" w:cstheme="minorHAnsi"/>
                <w:lang w:val="it" w:eastAsia="it-IT"/>
              </w:rPr>
            </w:pPr>
            <w:r w:rsidRPr="00132454">
              <w:rPr>
                <w:rFonts w:eastAsia="Times New Roman" w:cstheme="minorHAnsi"/>
                <w:color w:val="C00000"/>
                <w:lang w:val="it" w:eastAsia="it-IT"/>
              </w:rPr>
              <w:sym w:font="Wingdings 2" w:char="F098"/>
            </w:r>
          </w:p>
        </w:tc>
      </w:tr>
      <w:tr w:rsidR="00132454" w:rsidRPr="00132454" w14:paraId="797CC698" w14:textId="77777777" w:rsidTr="00A5365A">
        <w:trPr>
          <w:gridAfter w:val="1"/>
          <w:wAfter w:w="7" w:type="pct"/>
          <w:trHeight w:val="397"/>
          <w:jc w:val="center"/>
        </w:trPr>
        <w:tc>
          <w:tcPr>
            <w:tcW w:w="2104" w:type="pct"/>
            <w:vAlign w:val="center"/>
          </w:tcPr>
          <w:p w14:paraId="6871C979" w14:textId="77777777" w:rsidR="00132454" w:rsidRPr="00132454" w:rsidRDefault="00132454" w:rsidP="00132454">
            <w:pPr>
              <w:spacing w:after="0" w:line="240" w:lineRule="auto"/>
              <w:rPr>
                <w:rFonts w:eastAsia="Times New Roman" w:cstheme="minorHAnsi"/>
                <w:lang w:val="it" w:eastAsia="it-IT"/>
              </w:rPr>
            </w:pPr>
            <w:r w:rsidRPr="00132454">
              <w:rPr>
                <w:rFonts w:eastAsia="Times New Roman" w:cstheme="minorHAnsi"/>
                <w:lang w:val="it" w:eastAsia="it-IT"/>
              </w:rPr>
              <w:t>Prov. Aut. Trento</w:t>
            </w:r>
          </w:p>
        </w:tc>
        <w:tc>
          <w:tcPr>
            <w:tcW w:w="1445" w:type="pct"/>
            <w:vAlign w:val="center"/>
          </w:tcPr>
          <w:p w14:paraId="704B261C" w14:textId="77777777" w:rsidR="00132454" w:rsidRPr="00132454" w:rsidRDefault="00132454" w:rsidP="00132454">
            <w:pPr>
              <w:spacing w:after="0" w:line="240" w:lineRule="auto"/>
              <w:jc w:val="center"/>
              <w:rPr>
                <w:rFonts w:eastAsia="Times New Roman" w:cstheme="minorHAnsi"/>
                <w:lang w:val="it" w:eastAsia="it-IT"/>
              </w:rPr>
            </w:pPr>
            <w:r w:rsidRPr="00132454">
              <w:rPr>
                <w:rFonts w:eastAsia="Times New Roman" w:cstheme="minorHAnsi"/>
                <w:color w:val="C00000"/>
                <w:lang w:val="it" w:eastAsia="it-IT"/>
              </w:rPr>
              <w:sym w:font="Wingdings 2" w:char="F098"/>
            </w:r>
          </w:p>
        </w:tc>
        <w:tc>
          <w:tcPr>
            <w:tcW w:w="1445" w:type="pct"/>
            <w:vAlign w:val="center"/>
          </w:tcPr>
          <w:p w14:paraId="0E01E361" w14:textId="77777777" w:rsidR="00132454" w:rsidRPr="00132454" w:rsidRDefault="00132454" w:rsidP="00132454">
            <w:pPr>
              <w:spacing w:after="0" w:line="240" w:lineRule="auto"/>
              <w:jc w:val="center"/>
              <w:rPr>
                <w:rFonts w:eastAsia="Times New Roman" w:cstheme="minorHAnsi"/>
                <w:lang w:val="it" w:eastAsia="it-IT"/>
              </w:rPr>
            </w:pPr>
            <w:r w:rsidRPr="00132454">
              <w:rPr>
                <w:rFonts w:eastAsia="Times New Roman" w:cstheme="minorHAnsi"/>
                <w:color w:val="C00000"/>
                <w:lang w:val="it" w:eastAsia="it-IT"/>
              </w:rPr>
              <w:sym w:font="Wingdings 2" w:char="F098"/>
            </w:r>
          </w:p>
        </w:tc>
      </w:tr>
      <w:tr w:rsidR="00132454" w:rsidRPr="00132454" w14:paraId="58B27D04" w14:textId="77777777" w:rsidTr="00A5365A">
        <w:trPr>
          <w:gridAfter w:val="1"/>
          <w:wAfter w:w="7" w:type="pct"/>
          <w:trHeight w:val="397"/>
          <w:jc w:val="center"/>
        </w:trPr>
        <w:tc>
          <w:tcPr>
            <w:tcW w:w="2104" w:type="pct"/>
            <w:vAlign w:val="center"/>
          </w:tcPr>
          <w:p w14:paraId="42DBA490" w14:textId="77777777" w:rsidR="00132454" w:rsidRPr="00132454" w:rsidRDefault="00132454" w:rsidP="00132454">
            <w:pPr>
              <w:spacing w:after="0" w:line="240" w:lineRule="auto"/>
              <w:rPr>
                <w:rFonts w:eastAsia="Times New Roman" w:cstheme="minorHAnsi"/>
                <w:lang w:val="it" w:eastAsia="it-IT"/>
              </w:rPr>
            </w:pPr>
            <w:r w:rsidRPr="00132454">
              <w:rPr>
                <w:rFonts w:eastAsia="Times New Roman" w:cstheme="minorHAnsi"/>
                <w:lang w:val="it" w:eastAsia="it-IT"/>
              </w:rPr>
              <w:t>Prov. Aut. Bolzano</w:t>
            </w:r>
          </w:p>
        </w:tc>
        <w:tc>
          <w:tcPr>
            <w:tcW w:w="1445" w:type="pct"/>
            <w:vAlign w:val="center"/>
          </w:tcPr>
          <w:p w14:paraId="7F44FF27" w14:textId="77777777" w:rsidR="00132454" w:rsidRPr="00132454" w:rsidRDefault="00132454" w:rsidP="00132454">
            <w:pPr>
              <w:spacing w:after="0" w:line="240" w:lineRule="auto"/>
              <w:jc w:val="center"/>
              <w:rPr>
                <w:rFonts w:eastAsia="Times New Roman" w:cstheme="minorHAnsi"/>
                <w:lang w:val="it" w:eastAsia="it-IT"/>
              </w:rPr>
            </w:pPr>
            <w:r w:rsidRPr="00132454">
              <w:rPr>
                <w:rFonts w:eastAsia="Times New Roman" w:cstheme="minorHAnsi"/>
                <w:color w:val="C00000"/>
                <w:lang w:val="it" w:eastAsia="it-IT"/>
              </w:rPr>
              <w:sym w:font="Wingdings 2" w:char="F098"/>
            </w:r>
          </w:p>
        </w:tc>
        <w:tc>
          <w:tcPr>
            <w:tcW w:w="1445" w:type="pct"/>
            <w:vAlign w:val="center"/>
          </w:tcPr>
          <w:p w14:paraId="14FD6904" w14:textId="77777777" w:rsidR="00132454" w:rsidRPr="00132454" w:rsidRDefault="00132454" w:rsidP="00132454">
            <w:pPr>
              <w:spacing w:after="0" w:line="240" w:lineRule="auto"/>
              <w:jc w:val="center"/>
              <w:rPr>
                <w:rFonts w:eastAsia="Times New Roman" w:cstheme="minorHAnsi"/>
                <w:lang w:val="it" w:eastAsia="it-IT"/>
              </w:rPr>
            </w:pPr>
            <w:r w:rsidRPr="00132454">
              <w:rPr>
                <w:rFonts w:eastAsia="Times New Roman" w:cstheme="minorHAnsi"/>
                <w:color w:val="C00000"/>
                <w:lang w:val="it" w:eastAsia="it-IT"/>
              </w:rPr>
              <w:sym w:font="Wingdings 2" w:char="F098"/>
            </w:r>
          </w:p>
        </w:tc>
      </w:tr>
      <w:tr w:rsidR="00132454" w:rsidRPr="00132454" w14:paraId="2F96969D" w14:textId="77777777" w:rsidTr="00A5365A">
        <w:trPr>
          <w:gridAfter w:val="1"/>
          <w:wAfter w:w="7" w:type="pct"/>
          <w:trHeight w:val="397"/>
          <w:jc w:val="center"/>
        </w:trPr>
        <w:tc>
          <w:tcPr>
            <w:tcW w:w="2104" w:type="pct"/>
            <w:vAlign w:val="center"/>
          </w:tcPr>
          <w:p w14:paraId="5272F5FE" w14:textId="77777777" w:rsidR="00132454" w:rsidRPr="00132454" w:rsidRDefault="00132454" w:rsidP="00132454">
            <w:pPr>
              <w:spacing w:after="0" w:line="240" w:lineRule="auto"/>
              <w:rPr>
                <w:rFonts w:eastAsia="Times New Roman" w:cstheme="minorHAnsi"/>
                <w:lang w:val="it" w:eastAsia="it-IT"/>
              </w:rPr>
            </w:pPr>
            <w:r w:rsidRPr="00132454">
              <w:rPr>
                <w:rFonts w:eastAsia="Times New Roman" w:cstheme="minorHAnsi"/>
                <w:lang w:val="it" w:eastAsia="it-IT"/>
              </w:rPr>
              <w:t>Umbria</w:t>
            </w:r>
          </w:p>
        </w:tc>
        <w:tc>
          <w:tcPr>
            <w:tcW w:w="1445" w:type="pct"/>
            <w:vAlign w:val="center"/>
          </w:tcPr>
          <w:p w14:paraId="1F53EE90" w14:textId="77777777" w:rsidR="00132454" w:rsidRPr="00132454" w:rsidRDefault="00132454" w:rsidP="00132454">
            <w:pPr>
              <w:spacing w:after="0" w:line="240" w:lineRule="auto"/>
              <w:jc w:val="center"/>
              <w:rPr>
                <w:rFonts w:eastAsia="Times New Roman" w:cstheme="minorHAnsi"/>
                <w:lang w:val="it" w:eastAsia="it-IT"/>
              </w:rPr>
            </w:pPr>
            <w:r w:rsidRPr="00132454">
              <w:rPr>
                <w:rFonts w:eastAsia="Times New Roman" w:cstheme="minorHAnsi"/>
                <w:color w:val="C00000"/>
                <w:lang w:val="it" w:eastAsia="it-IT"/>
              </w:rPr>
              <w:sym w:font="Wingdings 2" w:char="F098"/>
            </w:r>
          </w:p>
        </w:tc>
        <w:tc>
          <w:tcPr>
            <w:tcW w:w="1445" w:type="pct"/>
            <w:vAlign w:val="center"/>
          </w:tcPr>
          <w:p w14:paraId="71F3C341" w14:textId="77777777" w:rsidR="00132454" w:rsidRPr="00132454" w:rsidRDefault="00132454" w:rsidP="00132454">
            <w:pPr>
              <w:spacing w:after="0" w:line="240" w:lineRule="auto"/>
              <w:jc w:val="center"/>
              <w:rPr>
                <w:rFonts w:eastAsia="Times New Roman" w:cstheme="minorHAnsi"/>
                <w:lang w:val="it" w:eastAsia="it-IT"/>
              </w:rPr>
            </w:pPr>
            <w:r w:rsidRPr="00132454">
              <w:rPr>
                <w:rFonts w:eastAsia="Times New Roman" w:cstheme="minorHAnsi"/>
                <w:color w:val="C00000"/>
                <w:lang w:val="it" w:eastAsia="it-IT"/>
              </w:rPr>
              <w:sym w:font="Wingdings 2" w:char="F098"/>
            </w:r>
          </w:p>
        </w:tc>
      </w:tr>
      <w:tr w:rsidR="00132454" w:rsidRPr="00132454" w14:paraId="4D246563" w14:textId="77777777" w:rsidTr="00A5365A">
        <w:trPr>
          <w:gridAfter w:val="1"/>
          <w:wAfter w:w="7" w:type="pct"/>
          <w:trHeight w:val="397"/>
          <w:jc w:val="center"/>
        </w:trPr>
        <w:tc>
          <w:tcPr>
            <w:tcW w:w="2104" w:type="pct"/>
            <w:vAlign w:val="center"/>
          </w:tcPr>
          <w:p w14:paraId="3F1CE492" w14:textId="77777777" w:rsidR="00132454" w:rsidRPr="00132454" w:rsidRDefault="00132454" w:rsidP="00132454">
            <w:pPr>
              <w:spacing w:after="0" w:line="240" w:lineRule="auto"/>
              <w:rPr>
                <w:rFonts w:eastAsia="Times New Roman" w:cstheme="minorHAnsi"/>
                <w:lang w:val="it" w:eastAsia="it-IT"/>
              </w:rPr>
            </w:pPr>
            <w:r w:rsidRPr="00132454">
              <w:rPr>
                <w:rFonts w:eastAsia="Times New Roman" w:cstheme="minorHAnsi"/>
                <w:lang w:val="it" w:eastAsia="it-IT"/>
              </w:rPr>
              <w:t>Valle D’Aosta</w:t>
            </w:r>
          </w:p>
        </w:tc>
        <w:tc>
          <w:tcPr>
            <w:tcW w:w="1445" w:type="pct"/>
            <w:vAlign w:val="center"/>
          </w:tcPr>
          <w:p w14:paraId="52797F38" w14:textId="77777777" w:rsidR="00132454" w:rsidRPr="00132454" w:rsidRDefault="00132454" w:rsidP="00132454">
            <w:pPr>
              <w:spacing w:after="0" w:line="240" w:lineRule="auto"/>
              <w:jc w:val="center"/>
              <w:rPr>
                <w:rFonts w:eastAsia="Times New Roman" w:cstheme="minorHAnsi"/>
                <w:lang w:val="it" w:eastAsia="it-IT"/>
              </w:rPr>
            </w:pPr>
            <w:r w:rsidRPr="00132454">
              <w:rPr>
                <w:rFonts w:eastAsia="Times New Roman" w:cstheme="minorHAnsi"/>
                <w:color w:val="C00000"/>
                <w:lang w:val="it" w:eastAsia="it-IT"/>
              </w:rPr>
              <w:sym w:font="Wingdings 2" w:char="F098"/>
            </w:r>
          </w:p>
        </w:tc>
        <w:tc>
          <w:tcPr>
            <w:tcW w:w="1445" w:type="pct"/>
            <w:vAlign w:val="center"/>
          </w:tcPr>
          <w:p w14:paraId="1A125A71" w14:textId="77777777" w:rsidR="00132454" w:rsidRPr="00132454" w:rsidRDefault="00132454" w:rsidP="00132454">
            <w:pPr>
              <w:spacing w:after="0" w:line="240" w:lineRule="auto"/>
              <w:jc w:val="center"/>
              <w:rPr>
                <w:rFonts w:eastAsia="Times New Roman" w:cstheme="minorHAnsi"/>
                <w:lang w:val="it" w:eastAsia="it-IT"/>
              </w:rPr>
            </w:pPr>
            <w:r w:rsidRPr="00132454">
              <w:rPr>
                <w:rFonts w:eastAsia="Times New Roman" w:cstheme="minorHAnsi"/>
                <w:color w:val="C00000"/>
                <w:lang w:val="it" w:eastAsia="it-IT"/>
              </w:rPr>
              <w:sym w:font="Wingdings 2" w:char="F098"/>
            </w:r>
          </w:p>
        </w:tc>
      </w:tr>
      <w:tr w:rsidR="00132454" w:rsidRPr="00132454" w14:paraId="08BCEBF1" w14:textId="77777777" w:rsidTr="00A5365A">
        <w:trPr>
          <w:gridAfter w:val="1"/>
          <w:wAfter w:w="7" w:type="pct"/>
          <w:trHeight w:val="397"/>
          <w:jc w:val="center"/>
        </w:trPr>
        <w:tc>
          <w:tcPr>
            <w:tcW w:w="2104" w:type="pct"/>
            <w:vAlign w:val="center"/>
          </w:tcPr>
          <w:p w14:paraId="0852539F" w14:textId="77777777" w:rsidR="00132454" w:rsidRPr="00132454" w:rsidRDefault="00132454" w:rsidP="00132454">
            <w:pPr>
              <w:spacing w:after="0" w:line="240" w:lineRule="auto"/>
              <w:rPr>
                <w:rFonts w:eastAsia="Times New Roman" w:cstheme="minorHAnsi"/>
                <w:lang w:val="it" w:eastAsia="it-IT"/>
              </w:rPr>
            </w:pPr>
            <w:r w:rsidRPr="00132454">
              <w:rPr>
                <w:rFonts w:eastAsia="Times New Roman" w:cstheme="minorHAnsi"/>
                <w:lang w:val="it" w:eastAsia="it-IT"/>
              </w:rPr>
              <w:t>Veneto</w:t>
            </w:r>
          </w:p>
        </w:tc>
        <w:tc>
          <w:tcPr>
            <w:tcW w:w="1445" w:type="pct"/>
            <w:vAlign w:val="center"/>
          </w:tcPr>
          <w:p w14:paraId="595EA745" w14:textId="77777777" w:rsidR="00132454" w:rsidRPr="00132454" w:rsidRDefault="00132454" w:rsidP="00132454">
            <w:pPr>
              <w:spacing w:after="0" w:line="240" w:lineRule="auto"/>
              <w:jc w:val="center"/>
              <w:rPr>
                <w:rFonts w:eastAsia="Times New Roman" w:cstheme="minorHAnsi"/>
                <w:lang w:val="it" w:eastAsia="it-IT"/>
              </w:rPr>
            </w:pPr>
            <w:r w:rsidRPr="00132454">
              <w:rPr>
                <w:rFonts w:eastAsia="Times New Roman" w:cstheme="minorHAnsi"/>
                <w:color w:val="FFC000"/>
                <w:lang w:val="it" w:eastAsia="it-IT"/>
              </w:rPr>
              <w:sym w:font="Wingdings 2" w:char="F098"/>
            </w:r>
          </w:p>
        </w:tc>
        <w:tc>
          <w:tcPr>
            <w:tcW w:w="1445" w:type="pct"/>
            <w:vAlign w:val="center"/>
          </w:tcPr>
          <w:p w14:paraId="1F43D7DD" w14:textId="77777777" w:rsidR="00132454" w:rsidRPr="00132454" w:rsidRDefault="00132454" w:rsidP="00132454">
            <w:pPr>
              <w:spacing w:after="0" w:line="240" w:lineRule="auto"/>
              <w:jc w:val="center"/>
              <w:rPr>
                <w:rFonts w:eastAsia="Times New Roman" w:cstheme="minorHAnsi"/>
                <w:lang w:val="it" w:eastAsia="it-IT"/>
              </w:rPr>
            </w:pPr>
            <w:r w:rsidRPr="00132454">
              <w:rPr>
                <w:rFonts w:eastAsia="Times New Roman" w:cstheme="minorHAnsi"/>
                <w:color w:val="FFC000"/>
                <w:lang w:val="it" w:eastAsia="it-IT"/>
              </w:rPr>
              <w:sym w:font="Wingdings 2" w:char="F098"/>
            </w:r>
          </w:p>
        </w:tc>
      </w:tr>
      <w:tr w:rsidR="00132454" w:rsidRPr="00132454" w14:paraId="3ECACDD7" w14:textId="77777777" w:rsidTr="00A5365A">
        <w:trPr>
          <w:trHeight w:val="850"/>
          <w:jc w:val="center"/>
        </w:trPr>
        <w:tc>
          <w:tcPr>
            <w:tcW w:w="5000" w:type="pct"/>
            <w:gridSpan w:val="4"/>
            <w:vAlign w:val="center"/>
          </w:tcPr>
          <w:p w14:paraId="52B427EF" w14:textId="77777777" w:rsidR="00132454" w:rsidRPr="00132454" w:rsidRDefault="00132454" w:rsidP="00132454">
            <w:pPr>
              <w:spacing w:after="0"/>
              <w:rPr>
                <w:rFonts w:eastAsia="Times New Roman" w:cstheme="minorHAnsi"/>
                <w:sz w:val="20"/>
                <w:szCs w:val="20"/>
                <w:lang w:val="it" w:eastAsia="it-IT"/>
              </w:rPr>
            </w:pPr>
            <w:r w:rsidRPr="00132454">
              <w:rPr>
                <w:rFonts w:eastAsia="Times New Roman" w:cstheme="minorHAnsi"/>
                <w:color w:val="00B050"/>
                <w:sz w:val="20"/>
                <w:szCs w:val="20"/>
                <w:lang w:val="it" w:eastAsia="it-IT"/>
              </w:rPr>
              <w:sym w:font="Wingdings 2" w:char="F098"/>
            </w:r>
            <w:r w:rsidRPr="00132454">
              <w:rPr>
                <w:rFonts w:eastAsia="Times New Roman" w:cstheme="minorHAnsi"/>
                <w:color w:val="00B050"/>
                <w:sz w:val="20"/>
                <w:szCs w:val="20"/>
                <w:lang w:val="it" w:eastAsia="it-IT"/>
              </w:rPr>
              <w:t xml:space="preserve"> </w:t>
            </w:r>
            <w:r w:rsidRPr="00132454">
              <w:rPr>
                <w:rFonts w:eastAsia="Times New Roman" w:cstheme="minorHAnsi"/>
                <w:sz w:val="20"/>
                <w:szCs w:val="20"/>
                <w:lang w:val="it" w:eastAsia="it-IT"/>
              </w:rPr>
              <w:t xml:space="preserve">Attivo </w:t>
            </w:r>
          </w:p>
          <w:p w14:paraId="646CDC2E" w14:textId="77777777" w:rsidR="00132454" w:rsidRPr="00132454" w:rsidRDefault="00132454" w:rsidP="00132454">
            <w:pPr>
              <w:spacing w:after="0"/>
              <w:rPr>
                <w:rFonts w:eastAsia="Times New Roman" w:cstheme="minorHAnsi"/>
                <w:sz w:val="20"/>
                <w:szCs w:val="20"/>
                <w:lang w:val="it" w:eastAsia="it-IT"/>
              </w:rPr>
            </w:pPr>
            <w:r w:rsidRPr="00132454">
              <w:rPr>
                <w:rFonts w:eastAsia="Times New Roman" w:cstheme="minorHAnsi"/>
                <w:color w:val="FFC000"/>
                <w:sz w:val="20"/>
                <w:szCs w:val="20"/>
                <w:lang w:val="it" w:eastAsia="it-IT"/>
              </w:rPr>
              <w:sym w:font="Wingdings 2" w:char="F098"/>
            </w:r>
            <w:r w:rsidRPr="00132454">
              <w:rPr>
                <w:rFonts w:eastAsia="Times New Roman" w:cstheme="minorHAnsi"/>
                <w:color w:val="FFC000"/>
                <w:sz w:val="20"/>
                <w:szCs w:val="20"/>
                <w:lang w:val="it" w:eastAsia="it-IT"/>
              </w:rPr>
              <w:t xml:space="preserve"> </w:t>
            </w:r>
            <w:r w:rsidRPr="00132454">
              <w:rPr>
                <w:rFonts w:eastAsia="Times New Roman" w:cstheme="minorHAnsi"/>
                <w:sz w:val="20"/>
                <w:szCs w:val="20"/>
                <w:lang w:val="it" w:eastAsia="it-IT"/>
              </w:rPr>
              <w:t xml:space="preserve">Delibera/Legge che individua una rete o un PDTA non ancora attivi </w:t>
            </w:r>
          </w:p>
          <w:p w14:paraId="3F47C12E" w14:textId="77777777" w:rsidR="00132454" w:rsidRPr="00132454" w:rsidRDefault="00132454" w:rsidP="00132454">
            <w:pPr>
              <w:spacing w:after="0"/>
              <w:rPr>
                <w:rFonts w:eastAsia="Times New Roman" w:cstheme="minorHAnsi"/>
                <w:lang w:val="it" w:eastAsia="it-IT"/>
              </w:rPr>
            </w:pPr>
            <w:r w:rsidRPr="00132454">
              <w:rPr>
                <w:rFonts w:eastAsia="Times New Roman" w:cstheme="minorHAnsi"/>
                <w:color w:val="C00000"/>
                <w:sz w:val="20"/>
                <w:szCs w:val="20"/>
                <w:lang w:val="it" w:eastAsia="it-IT"/>
              </w:rPr>
              <w:sym w:font="Wingdings 2" w:char="F098"/>
            </w:r>
            <w:r w:rsidRPr="00132454">
              <w:rPr>
                <w:rFonts w:eastAsia="Times New Roman" w:cstheme="minorHAnsi"/>
                <w:color w:val="C00000"/>
                <w:sz w:val="20"/>
                <w:szCs w:val="20"/>
                <w:lang w:val="it" w:eastAsia="it-IT"/>
              </w:rPr>
              <w:t xml:space="preserve"> </w:t>
            </w:r>
            <w:r w:rsidRPr="00132454">
              <w:rPr>
                <w:rFonts w:eastAsia="Times New Roman" w:cstheme="minorHAnsi"/>
                <w:sz w:val="20"/>
                <w:szCs w:val="20"/>
                <w:lang w:val="it" w:eastAsia="it-IT"/>
              </w:rPr>
              <w:t>Nessuna delibera/legge che individui una rete o un PDTA</w:t>
            </w:r>
          </w:p>
        </w:tc>
      </w:tr>
    </w:tbl>
    <w:p w14:paraId="37E0CCB4" w14:textId="33360171" w:rsidR="00132454" w:rsidRDefault="00132454" w:rsidP="00B8735D">
      <w:pPr>
        <w:spacing w:after="0"/>
        <w:rPr>
          <w:rFonts w:eastAsia="Calibri" w:cstheme="minorHAnsi"/>
          <w:color w:val="0563C1" w:themeColor="hyperlink"/>
          <w:u w:val="single"/>
        </w:rPr>
      </w:pPr>
    </w:p>
    <w:p w14:paraId="0FA5FD7E" w14:textId="77777777" w:rsidR="00132454" w:rsidRDefault="00132454">
      <w:pPr>
        <w:spacing w:after="160" w:line="259" w:lineRule="auto"/>
        <w:rPr>
          <w:rFonts w:eastAsia="Times New Roman" w:cstheme="minorHAnsi"/>
          <w:b/>
          <w:bCs/>
          <w:color w:val="00457D"/>
          <w:lang w:val="it" w:eastAsia="it-IT"/>
        </w:rPr>
      </w:pPr>
      <w:r>
        <w:rPr>
          <w:rFonts w:eastAsia="Times New Roman" w:cstheme="minorHAnsi"/>
          <w:b/>
          <w:bCs/>
          <w:color w:val="00457D"/>
          <w:lang w:val="it" w:eastAsia="it-IT"/>
        </w:rPr>
        <w:br w:type="page"/>
      </w:r>
    </w:p>
    <w:p w14:paraId="39E21E19" w14:textId="551CEC32" w:rsidR="00132454" w:rsidRPr="00132454" w:rsidRDefault="00132454" w:rsidP="00132454">
      <w:pPr>
        <w:spacing w:before="120" w:line="240" w:lineRule="atLeast"/>
        <w:jc w:val="center"/>
        <w:rPr>
          <w:rFonts w:eastAsia="Times New Roman" w:cstheme="minorHAnsi"/>
          <w:b/>
          <w:bCs/>
          <w:color w:val="00457D"/>
          <w:lang w:val="it" w:eastAsia="it-IT"/>
        </w:rPr>
      </w:pPr>
      <w:r w:rsidRPr="00132454">
        <w:rPr>
          <w:rFonts w:eastAsia="Times New Roman" w:cstheme="minorHAnsi"/>
          <w:b/>
          <w:bCs/>
          <w:color w:val="00457D"/>
          <w:lang w:val="it" w:eastAsia="it-IT"/>
        </w:rPr>
        <w:lastRenderedPageBreak/>
        <w:t xml:space="preserve">Tabella </w:t>
      </w:r>
      <w:r w:rsidR="00904CCC">
        <w:rPr>
          <w:rFonts w:eastAsia="Times New Roman" w:cstheme="minorHAnsi"/>
          <w:b/>
          <w:bCs/>
          <w:color w:val="00457D"/>
          <w:lang w:val="it" w:eastAsia="it-IT"/>
        </w:rPr>
        <w:t>2</w:t>
      </w:r>
      <w:r w:rsidRPr="00132454">
        <w:rPr>
          <w:rFonts w:eastAsia="Times New Roman" w:cstheme="minorHAnsi"/>
          <w:b/>
          <w:bCs/>
          <w:color w:val="00457D"/>
          <w:lang w:val="it" w:eastAsia="it-IT"/>
        </w:rPr>
        <w:t xml:space="preserve">. </w:t>
      </w:r>
      <w:r w:rsidR="00691FE0">
        <w:rPr>
          <w:rFonts w:eastAsia="Times New Roman" w:cstheme="minorHAnsi"/>
          <w:b/>
          <w:bCs/>
          <w:color w:val="00457D"/>
          <w:lang w:val="it" w:eastAsia="it-IT"/>
        </w:rPr>
        <w:t>P</w:t>
      </w:r>
      <w:r w:rsidRPr="00132454">
        <w:rPr>
          <w:rFonts w:eastAsia="Times New Roman" w:cstheme="minorHAnsi"/>
          <w:b/>
          <w:bCs/>
          <w:color w:val="00457D"/>
          <w:lang w:val="it" w:eastAsia="it-IT"/>
        </w:rPr>
        <w:t>restazioni in esenzione</w:t>
      </w:r>
      <w:r w:rsidR="00691FE0">
        <w:rPr>
          <w:rFonts w:eastAsia="Times New Roman" w:cstheme="minorHAnsi"/>
          <w:b/>
          <w:bCs/>
          <w:color w:val="00457D"/>
          <w:lang w:val="it" w:eastAsia="it-IT"/>
        </w:rPr>
        <w:t xml:space="preserve"> per le donne con endometriosi</w:t>
      </w:r>
    </w:p>
    <w:tbl>
      <w:tblPr>
        <w:tblW w:w="0" w:type="auto"/>
        <w:jc w:val="center"/>
        <w:tblBorders>
          <w:top w:val="single" w:sz="4" w:space="0" w:color="00457D"/>
          <w:left w:val="single" w:sz="4" w:space="0" w:color="00457D"/>
          <w:bottom w:val="single" w:sz="4" w:space="0" w:color="00457D"/>
          <w:right w:val="single" w:sz="4" w:space="0" w:color="00457D"/>
          <w:insideH w:val="single" w:sz="4" w:space="0" w:color="00457D"/>
          <w:insideV w:val="single" w:sz="4" w:space="0" w:color="00457D"/>
        </w:tblBorders>
        <w:tblLayout w:type="fixed"/>
        <w:tblCellMar>
          <w:top w:w="28" w:type="dxa"/>
          <w:bottom w:w="28" w:type="dxa"/>
        </w:tblCellMar>
        <w:tblLook w:val="0020" w:firstRow="1" w:lastRow="0" w:firstColumn="0" w:lastColumn="0" w:noHBand="0" w:noVBand="0"/>
      </w:tblPr>
      <w:tblGrid>
        <w:gridCol w:w="988"/>
        <w:gridCol w:w="3402"/>
        <w:gridCol w:w="3402"/>
      </w:tblGrid>
      <w:tr w:rsidR="0095201A" w:rsidRPr="00132454" w14:paraId="744370EB" w14:textId="77777777" w:rsidTr="0095201A">
        <w:trPr>
          <w:trHeight w:val="454"/>
          <w:tblHeader/>
          <w:jc w:val="center"/>
        </w:trPr>
        <w:tc>
          <w:tcPr>
            <w:tcW w:w="988" w:type="dxa"/>
            <w:tcBorders>
              <w:right w:val="single" w:sz="4" w:space="0" w:color="FFFFFF"/>
            </w:tcBorders>
            <w:shd w:val="clear" w:color="auto" w:fill="00457D"/>
            <w:vAlign w:val="center"/>
          </w:tcPr>
          <w:p w14:paraId="0958FBE0" w14:textId="77777777" w:rsidR="0095201A" w:rsidRPr="00132454" w:rsidRDefault="0095201A" w:rsidP="00132454">
            <w:pPr>
              <w:spacing w:after="0" w:line="240" w:lineRule="auto"/>
              <w:rPr>
                <w:rFonts w:eastAsia="Times New Roman" w:cstheme="minorHAnsi"/>
                <w:b/>
                <w:bCs/>
                <w:lang w:val="it" w:eastAsia="it-IT"/>
              </w:rPr>
            </w:pPr>
            <w:r w:rsidRPr="00132454">
              <w:rPr>
                <w:rFonts w:eastAsia="Times New Roman" w:cstheme="minorHAnsi"/>
                <w:b/>
                <w:bCs/>
                <w:lang w:val="it" w:eastAsia="it-IT"/>
              </w:rPr>
              <w:t xml:space="preserve">Codice </w:t>
            </w:r>
          </w:p>
        </w:tc>
        <w:tc>
          <w:tcPr>
            <w:tcW w:w="3402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0457D"/>
            <w:vAlign w:val="center"/>
          </w:tcPr>
          <w:p w14:paraId="35C38071" w14:textId="77777777" w:rsidR="0095201A" w:rsidRPr="00132454" w:rsidRDefault="0095201A" w:rsidP="00132454">
            <w:pPr>
              <w:spacing w:after="0" w:line="240" w:lineRule="auto"/>
              <w:rPr>
                <w:rFonts w:eastAsia="Times New Roman" w:cstheme="minorHAnsi"/>
                <w:b/>
                <w:bCs/>
                <w:lang w:val="it" w:eastAsia="it-IT"/>
              </w:rPr>
            </w:pPr>
            <w:r w:rsidRPr="00132454">
              <w:rPr>
                <w:rFonts w:eastAsia="Times New Roman" w:cstheme="minorHAnsi"/>
                <w:b/>
                <w:bCs/>
                <w:lang w:val="it" w:eastAsia="it-IT"/>
              </w:rPr>
              <w:t xml:space="preserve">Prestazione </w:t>
            </w:r>
          </w:p>
        </w:tc>
        <w:tc>
          <w:tcPr>
            <w:tcW w:w="3402" w:type="dxa"/>
            <w:tcBorders>
              <w:left w:val="single" w:sz="4" w:space="0" w:color="FFFFFF"/>
              <w:right w:val="single" w:sz="4" w:space="0" w:color="auto"/>
            </w:tcBorders>
            <w:shd w:val="clear" w:color="auto" w:fill="00457D"/>
            <w:vAlign w:val="center"/>
          </w:tcPr>
          <w:p w14:paraId="28232E24" w14:textId="77777777" w:rsidR="0095201A" w:rsidRPr="00132454" w:rsidRDefault="0095201A" w:rsidP="00132454">
            <w:pPr>
              <w:spacing w:after="0" w:line="240" w:lineRule="auto"/>
              <w:rPr>
                <w:rFonts w:eastAsia="Times New Roman" w:cstheme="minorHAnsi"/>
                <w:b/>
                <w:bCs/>
                <w:lang w:val="it" w:eastAsia="it-IT"/>
              </w:rPr>
            </w:pPr>
            <w:r w:rsidRPr="00132454">
              <w:rPr>
                <w:rFonts w:eastAsia="Times New Roman" w:cstheme="minorHAnsi"/>
                <w:b/>
                <w:bCs/>
                <w:lang w:val="it" w:eastAsia="it-IT"/>
              </w:rPr>
              <w:t xml:space="preserve">Note </w:t>
            </w:r>
          </w:p>
        </w:tc>
      </w:tr>
      <w:tr w:rsidR="0095201A" w:rsidRPr="00132454" w14:paraId="54C3AEC3" w14:textId="77777777" w:rsidTr="00A5365A">
        <w:trPr>
          <w:trHeight w:val="624"/>
          <w:jc w:val="center"/>
        </w:trPr>
        <w:tc>
          <w:tcPr>
            <w:tcW w:w="988" w:type="dxa"/>
            <w:vAlign w:val="center"/>
          </w:tcPr>
          <w:p w14:paraId="5A4FEFAA" w14:textId="77777777" w:rsidR="0095201A" w:rsidRPr="00132454" w:rsidRDefault="0095201A" w:rsidP="00132454">
            <w:pPr>
              <w:spacing w:after="0" w:line="240" w:lineRule="auto"/>
              <w:jc w:val="center"/>
              <w:rPr>
                <w:rFonts w:eastAsia="Times New Roman" w:cstheme="minorHAnsi"/>
                <w:color w:val="00457D"/>
                <w:lang w:val="it" w:eastAsia="it-IT"/>
              </w:rPr>
            </w:pPr>
            <w:r w:rsidRPr="00132454">
              <w:rPr>
                <w:rFonts w:eastAsia="Times New Roman" w:cstheme="minorHAnsi"/>
                <w:b/>
                <w:bCs/>
                <w:color w:val="00457D"/>
                <w:lang w:val="it" w:eastAsia="it-IT"/>
              </w:rPr>
              <w:t>88.74.1</w:t>
            </w:r>
          </w:p>
        </w:tc>
        <w:tc>
          <w:tcPr>
            <w:tcW w:w="3402" w:type="dxa"/>
            <w:vAlign w:val="center"/>
          </w:tcPr>
          <w:p w14:paraId="47AA362F" w14:textId="26F5E108" w:rsidR="0095201A" w:rsidRPr="00132454" w:rsidRDefault="0095201A" w:rsidP="00132454">
            <w:pPr>
              <w:spacing w:after="0" w:line="240" w:lineRule="auto"/>
              <w:rPr>
                <w:rFonts w:eastAsia="Times New Roman" w:cstheme="minorHAnsi"/>
                <w:lang w:val="it" w:eastAsia="it-IT"/>
              </w:rPr>
            </w:pPr>
            <w:r w:rsidRPr="00BD2847">
              <w:rPr>
                <w:rFonts w:eastAsia="Times New Roman" w:cstheme="minorHAnsi"/>
                <w:b/>
                <w:bCs/>
                <w:color w:val="00457D"/>
                <w:lang w:val="it" w:eastAsia="it-IT"/>
              </w:rPr>
              <w:t>Ecografia addome superiore</w:t>
            </w:r>
            <w:r w:rsidRPr="00132454">
              <w:rPr>
                <w:rFonts w:eastAsia="Times New Roman" w:cstheme="minorHAnsi"/>
                <w:lang w:val="it" w:eastAsia="it-IT"/>
              </w:rPr>
              <w:t xml:space="preserve"> (</w:t>
            </w:r>
            <w:r w:rsidRPr="00132454">
              <w:rPr>
                <w:rFonts w:eastAsia="Times New Roman" w:cstheme="minorHAnsi"/>
                <w:i/>
                <w:iCs/>
                <w:lang w:val="it" w:eastAsia="it-IT"/>
              </w:rPr>
              <w:t>esclusa</w:t>
            </w:r>
            <w:r w:rsidRPr="00132454">
              <w:rPr>
                <w:rFonts w:eastAsia="Times New Roman" w:cstheme="minorHAnsi"/>
                <w:lang w:val="it" w:eastAsia="it-IT"/>
              </w:rPr>
              <w:t xml:space="preserve"> ecografia addome completo)</w:t>
            </w:r>
          </w:p>
        </w:tc>
        <w:tc>
          <w:tcPr>
            <w:tcW w:w="3402" w:type="dxa"/>
            <w:vAlign w:val="center"/>
          </w:tcPr>
          <w:p w14:paraId="67ED725A" w14:textId="77777777" w:rsidR="0095201A" w:rsidRPr="00132454" w:rsidRDefault="0095201A" w:rsidP="00132454">
            <w:pPr>
              <w:spacing w:after="0" w:line="240" w:lineRule="auto"/>
              <w:rPr>
                <w:rFonts w:eastAsia="Times New Roman" w:cstheme="minorHAnsi"/>
                <w:lang w:val="it" w:eastAsia="it-IT"/>
              </w:rPr>
            </w:pPr>
            <w:r w:rsidRPr="00132454">
              <w:rPr>
                <w:rFonts w:eastAsia="Times New Roman" w:cstheme="minorHAnsi"/>
                <w:b/>
                <w:bCs/>
                <w:color w:val="00457D"/>
                <w:lang w:val="it" w:eastAsia="it-IT"/>
              </w:rPr>
              <w:t>1 ogni 6 mesi</w:t>
            </w:r>
            <w:r w:rsidRPr="00132454">
              <w:rPr>
                <w:rFonts w:eastAsia="Times New Roman" w:cstheme="minorHAnsi"/>
                <w:lang w:eastAsia="it-IT"/>
              </w:rPr>
              <w:t xml:space="preserve"> </w:t>
            </w:r>
            <w:r w:rsidRPr="00132454">
              <w:rPr>
                <w:rFonts w:eastAsia="Times New Roman" w:cstheme="minorHAnsi"/>
                <w:lang w:eastAsia="it-IT"/>
              </w:rPr>
              <w:br/>
            </w:r>
            <w:r w:rsidRPr="00132454">
              <w:rPr>
                <w:rFonts w:eastAsia="Times New Roman" w:cstheme="minorHAnsi"/>
                <w:lang w:val="it" w:eastAsia="it-IT"/>
              </w:rPr>
              <w:t>Non include esame addome completo (cod. 88.76.1)</w:t>
            </w:r>
          </w:p>
        </w:tc>
      </w:tr>
      <w:tr w:rsidR="0095201A" w:rsidRPr="00132454" w14:paraId="2AD6AC61" w14:textId="77777777" w:rsidTr="00A5365A">
        <w:trPr>
          <w:trHeight w:val="624"/>
          <w:jc w:val="center"/>
        </w:trPr>
        <w:tc>
          <w:tcPr>
            <w:tcW w:w="988" w:type="dxa"/>
            <w:vAlign w:val="center"/>
          </w:tcPr>
          <w:p w14:paraId="72145D5B" w14:textId="77777777" w:rsidR="0095201A" w:rsidRPr="00132454" w:rsidRDefault="0095201A" w:rsidP="00132454">
            <w:pPr>
              <w:spacing w:after="0" w:line="240" w:lineRule="auto"/>
              <w:jc w:val="center"/>
              <w:rPr>
                <w:rFonts w:eastAsia="Times New Roman" w:cstheme="minorHAnsi"/>
                <w:color w:val="00457D"/>
                <w:lang w:val="it" w:eastAsia="it-IT"/>
              </w:rPr>
            </w:pPr>
            <w:r w:rsidRPr="00132454">
              <w:rPr>
                <w:rFonts w:eastAsia="Times New Roman" w:cstheme="minorHAnsi"/>
                <w:b/>
                <w:bCs/>
                <w:color w:val="00457D"/>
                <w:lang w:val="it" w:eastAsia="it-IT"/>
              </w:rPr>
              <w:t>88.75.1</w:t>
            </w:r>
          </w:p>
        </w:tc>
        <w:tc>
          <w:tcPr>
            <w:tcW w:w="3402" w:type="dxa"/>
            <w:vAlign w:val="center"/>
          </w:tcPr>
          <w:p w14:paraId="124E6931" w14:textId="0D027377" w:rsidR="0095201A" w:rsidRPr="00132454" w:rsidRDefault="0095201A" w:rsidP="00132454">
            <w:pPr>
              <w:spacing w:after="0" w:line="240" w:lineRule="auto"/>
              <w:rPr>
                <w:rFonts w:eastAsia="Times New Roman" w:cstheme="minorHAnsi"/>
                <w:lang w:val="it" w:eastAsia="it-IT"/>
              </w:rPr>
            </w:pPr>
            <w:r w:rsidRPr="00BD2847">
              <w:rPr>
                <w:rFonts w:eastAsia="Times New Roman" w:cstheme="minorHAnsi"/>
                <w:b/>
                <w:bCs/>
                <w:color w:val="00457D"/>
                <w:lang w:val="it" w:eastAsia="it-IT"/>
              </w:rPr>
              <w:t>Ecografia addome inferiore</w:t>
            </w:r>
            <w:r w:rsidRPr="00132454">
              <w:rPr>
                <w:rFonts w:eastAsia="Times New Roman" w:cstheme="minorHAnsi"/>
                <w:lang w:val="it" w:eastAsia="it-IT"/>
              </w:rPr>
              <w:t xml:space="preserve"> (</w:t>
            </w:r>
            <w:r w:rsidRPr="00132454">
              <w:rPr>
                <w:rFonts w:eastAsia="Times New Roman" w:cstheme="minorHAnsi"/>
                <w:i/>
                <w:iCs/>
                <w:lang w:val="it" w:eastAsia="it-IT"/>
              </w:rPr>
              <w:t>esclusa</w:t>
            </w:r>
            <w:r w:rsidRPr="00132454">
              <w:rPr>
                <w:rFonts w:eastAsia="Times New Roman" w:cstheme="minorHAnsi"/>
                <w:lang w:val="it" w:eastAsia="it-IT"/>
              </w:rPr>
              <w:t xml:space="preserve"> ecografia addome completo)</w:t>
            </w:r>
          </w:p>
        </w:tc>
        <w:tc>
          <w:tcPr>
            <w:tcW w:w="3402" w:type="dxa"/>
            <w:vAlign w:val="center"/>
          </w:tcPr>
          <w:p w14:paraId="65263D76" w14:textId="77777777" w:rsidR="0095201A" w:rsidRPr="00132454" w:rsidRDefault="0095201A" w:rsidP="00132454">
            <w:pPr>
              <w:spacing w:after="0" w:line="240" w:lineRule="auto"/>
              <w:rPr>
                <w:rFonts w:eastAsia="Times New Roman" w:cstheme="minorHAnsi"/>
                <w:lang w:val="it" w:eastAsia="it-IT"/>
              </w:rPr>
            </w:pPr>
            <w:r w:rsidRPr="00132454">
              <w:rPr>
                <w:rFonts w:eastAsia="Times New Roman" w:cstheme="minorHAnsi"/>
                <w:b/>
                <w:bCs/>
                <w:color w:val="00457D"/>
                <w:lang w:val="it" w:eastAsia="it-IT"/>
              </w:rPr>
              <w:t>1 ogni 6 mesi</w:t>
            </w:r>
            <w:r w:rsidRPr="00132454">
              <w:rPr>
                <w:rFonts w:eastAsia="Times New Roman" w:cstheme="minorHAnsi"/>
                <w:lang w:eastAsia="it-IT"/>
              </w:rPr>
              <w:t xml:space="preserve"> </w:t>
            </w:r>
            <w:r w:rsidRPr="00132454">
              <w:rPr>
                <w:rFonts w:eastAsia="Times New Roman" w:cstheme="minorHAnsi"/>
                <w:lang w:eastAsia="it-IT"/>
              </w:rPr>
              <w:br/>
            </w:r>
            <w:r w:rsidRPr="00132454">
              <w:rPr>
                <w:rFonts w:eastAsia="Times New Roman" w:cstheme="minorHAnsi"/>
                <w:lang w:val="it" w:eastAsia="it-IT"/>
              </w:rPr>
              <w:t>Non include esame addome completo (cod. 88.76.1)</w:t>
            </w:r>
          </w:p>
        </w:tc>
      </w:tr>
      <w:tr w:rsidR="0095201A" w:rsidRPr="00132454" w14:paraId="0C44AE71" w14:textId="77777777" w:rsidTr="00A5365A">
        <w:trPr>
          <w:trHeight w:val="624"/>
          <w:jc w:val="center"/>
        </w:trPr>
        <w:tc>
          <w:tcPr>
            <w:tcW w:w="988" w:type="dxa"/>
            <w:vAlign w:val="center"/>
          </w:tcPr>
          <w:p w14:paraId="089FC8AD" w14:textId="77777777" w:rsidR="0095201A" w:rsidRPr="00132454" w:rsidRDefault="0095201A" w:rsidP="00132454">
            <w:pPr>
              <w:spacing w:after="0" w:line="240" w:lineRule="auto"/>
              <w:jc w:val="center"/>
              <w:rPr>
                <w:rFonts w:eastAsia="Times New Roman" w:cstheme="minorHAnsi"/>
                <w:color w:val="00457D"/>
                <w:lang w:val="it" w:eastAsia="it-IT"/>
              </w:rPr>
            </w:pPr>
            <w:r w:rsidRPr="00132454">
              <w:rPr>
                <w:rFonts w:eastAsia="Times New Roman" w:cstheme="minorHAnsi"/>
                <w:b/>
                <w:bCs/>
                <w:color w:val="00457D"/>
                <w:lang w:val="it" w:eastAsia="it-IT"/>
              </w:rPr>
              <w:t>88.79.7</w:t>
            </w:r>
          </w:p>
        </w:tc>
        <w:tc>
          <w:tcPr>
            <w:tcW w:w="3402" w:type="dxa"/>
            <w:vAlign w:val="center"/>
          </w:tcPr>
          <w:p w14:paraId="74E25A9A" w14:textId="77777777" w:rsidR="0095201A" w:rsidRPr="00132454" w:rsidRDefault="0095201A" w:rsidP="00132454">
            <w:pPr>
              <w:spacing w:after="0" w:line="240" w:lineRule="auto"/>
              <w:rPr>
                <w:rFonts w:eastAsia="Times New Roman" w:cstheme="minorHAnsi"/>
                <w:lang w:val="it" w:eastAsia="it-IT"/>
              </w:rPr>
            </w:pPr>
            <w:r w:rsidRPr="00132454">
              <w:rPr>
                <w:rFonts w:eastAsia="Times New Roman" w:cstheme="minorHAnsi"/>
                <w:lang w:val="it" w:eastAsia="it-IT"/>
              </w:rPr>
              <w:t xml:space="preserve">Ecografia pelvica </w:t>
            </w:r>
            <w:r w:rsidRPr="00132454">
              <w:rPr>
                <w:rFonts w:eastAsia="Times New Roman" w:cstheme="minorHAnsi"/>
                <w:b/>
                <w:bCs/>
                <w:color w:val="00457D"/>
                <w:lang w:val="it" w:eastAsia="it-IT"/>
              </w:rPr>
              <w:t>transvaginale</w:t>
            </w:r>
          </w:p>
        </w:tc>
        <w:tc>
          <w:tcPr>
            <w:tcW w:w="3402" w:type="dxa"/>
            <w:vAlign w:val="center"/>
          </w:tcPr>
          <w:p w14:paraId="2ABACA45" w14:textId="77777777" w:rsidR="0095201A" w:rsidRPr="00132454" w:rsidRDefault="0095201A" w:rsidP="00132454">
            <w:pPr>
              <w:spacing w:after="0" w:line="240" w:lineRule="auto"/>
              <w:rPr>
                <w:rFonts w:eastAsia="Times New Roman" w:cstheme="minorHAnsi"/>
                <w:color w:val="00457D"/>
                <w:lang w:val="it" w:eastAsia="it-IT"/>
              </w:rPr>
            </w:pPr>
            <w:r w:rsidRPr="00132454">
              <w:rPr>
                <w:rFonts w:eastAsia="Times New Roman" w:cstheme="minorHAnsi"/>
                <w:b/>
                <w:bCs/>
                <w:color w:val="00457D"/>
                <w:lang w:val="it" w:eastAsia="it-IT"/>
              </w:rPr>
              <w:t>1 ogni 6 mesi</w:t>
            </w:r>
            <w:hyperlink r:id="rId10" w:anchor=":~:text=88,1%20CLISMA%20OPACO%20SEMPLICE"/>
            <w:r w:rsidRPr="00132454">
              <w:rPr>
                <w:rFonts w:eastAsia="Times New Roman" w:cstheme="minorHAnsi"/>
                <w:color w:val="00457D"/>
                <w:u w:val="single"/>
                <w:lang w:val="it" w:eastAsia="it-IT"/>
              </w:rPr>
              <w:t xml:space="preserve"> </w:t>
            </w:r>
          </w:p>
        </w:tc>
      </w:tr>
      <w:tr w:rsidR="0095201A" w:rsidRPr="00132454" w14:paraId="3DEFCF9A" w14:textId="77777777" w:rsidTr="00A5365A">
        <w:trPr>
          <w:trHeight w:val="624"/>
          <w:jc w:val="center"/>
        </w:trPr>
        <w:tc>
          <w:tcPr>
            <w:tcW w:w="988" w:type="dxa"/>
            <w:vAlign w:val="center"/>
          </w:tcPr>
          <w:p w14:paraId="41E4D947" w14:textId="77777777" w:rsidR="0095201A" w:rsidRPr="00132454" w:rsidRDefault="0095201A" w:rsidP="00132454">
            <w:pPr>
              <w:spacing w:after="0" w:line="240" w:lineRule="auto"/>
              <w:jc w:val="center"/>
              <w:rPr>
                <w:rFonts w:eastAsia="Times New Roman" w:cstheme="minorHAnsi"/>
                <w:color w:val="00457D"/>
                <w:lang w:val="it" w:eastAsia="it-IT"/>
              </w:rPr>
            </w:pPr>
            <w:r w:rsidRPr="00132454">
              <w:rPr>
                <w:rFonts w:eastAsia="Times New Roman" w:cstheme="minorHAnsi"/>
                <w:b/>
                <w:bCs/>
                <w:color w:val="00457D"/>
                <w:lang w:val="it" w:eastAsia="it-IT"/>
              </w:rPr>
              <w:t>88.79.8</w:t>
            </w:r>
          </w:p>
        </w:tc>
        <w:tc>
          <w:tcPr>
            <w:tcW w:w="3402" w:type="dxa"/>
            <w:vAlign w:val="center"/>
          </w:tcPr>
          <w:p w14:paraId="0370436D" w14:textId="77777777" w:rsidR="0095201A" w:rsidRPr="00132454" w:rsidRDefault="0095201A" w:rsidP="00132454">
            <w:pPr>
              <w:spacing w:after="0" w:line="240" w:lineRule="auto"/>
              <w:rPr>
                <w:rFonts w:eastAsia="Times New Roman" w:cstheme="minorHAnsi"/>
                <w:lang w:val="it" w:eastAsia="it-IT"/>
              </w:rPr>
            </w:pPr>
            <w:r w:rsidRPr="00132454">
              <w:rPr>
                <w:rFonts w:eastAsia="Times New Roman" w:cstheme="minorHAnsi"/>
                <w:lang w:val="it" w:eastAsia="it-IT"/>
              </w:rPr>
              <w:t xml:space="preserve">Ecografia pelvica </w:t>
            </w:r>
            <w:r w:rsidRPr="00132454">
              <w:rPr>
                <w:rFonts w:eastAsia="Times New Roman" w:cstheme="minorHAnsi"/>
                <w:b/>
                <w:bCs/>
                <w:color w:val="00457D"/>
                <w:lang w:val="it" w:eastAsia="it-IT"/>
              </w:rPr>
              <w:t>transrettale</w:t>
            </w:r>
            <w:r w:rsidRPr="00132454">
              <w:rPr>
                <w:rFonts w:eastAsia="Times New Roman" w:cstheme="minorHAnsi"/>
                <w:lang w:val="it" w:eastAsia="it-IT"/>
              </w:rPr>
              <w:t xml:space="preserve"> (in alternativa alla transvaginale)</w:t>
            </w:r>
          </w:p>
        </w:tc>
        <w:tc>
          <w:tcPr>
            <w:tcW w:w="3402" w:type="dxa"/>
            <w:vAlign w:val="center"/>
          </w:tcPr>
          <w:p w14:paraId="04D75CC8" w14:textId="77777777" w:rsidR="0095201A" w:rsidRPr="00132454" w:rsidRDefault="0095201A" w:rsidP="00132454">
            <w:pPr>
              <w:spacing w:after="0" w:line="240" w:lineRule="auto"/>
              <w:rPr>
                <w:rFonts w:eastAsia="Times New Roman" w:cstheme="minorHAnsi"/>
                <w:lang w:val="it" w:eastAsia="it-IT"/>
              </w:rPr>
            </w:pPr>
            <w:r w:rsidRPr="00132454">
              <w:rPr>
                <w:rFonts w:eastAsia="Times New Roman" w:cstheme="minorHAnsi"/>
                <w:b/>
                <w:bCs/>
                <w:color w:val="00457D"/>
                <w:lang w:val="it" w:eastAsia="it-IT"/>
              </w:rPr>
              <w:t>1 ogni 6 mesi</w:t>
            </w:r>
            <w:r w:rsidRPr="00132454">
              <w:rPr>
                <w:rFonts w:eastAsia="Times New Roman" w:cstheme="minorHAnsi"/>
                <w:lang w:eastAsia="it-IT"/>
              </w:rPr>
              <w:t xml:space="preserve"> </w:t>
            </w:r>
            <w:r w:rsidRPr="00132454">
              <w:rPr>
                <w:rFonts w:eastAsia="Times New Roman" w:cstheme="minorHAnsi"/>
                <w:lang w:eastAsia="it-IT"/>
              </w:rPr>
              <w:br/>
            </w:r>
            <w:r w:rsidRPr="00132454">
              <w:rPr>
                <w:rFonts w:eastAsia="Times New Roman" w:cstheme="minorHAnsi"/>
                <w:lang w:val="it" w:eastAsia="it-IT"/>
              </w:rPr>
              <w:t xml:space="preserve">Eseguibile </w:t>
            </w:r>
            <w:r w:rsidRPr="00132454">
              <w:rPr>
                <w:rFonts w:eastAsia="Times New Roman" w:cstheme="minorHAnsi"/>
                <w:b/>
                <w:bCs/>
                <w:color w:val="00457D"/>
                <w:lang w:val="it" w:eastAsia="it-IT"/>
              </w:rPr>
              <w:t>in alternativa</w:t>
            </w:r>
            <w:r w:rsidRPr="00132454">
              <w:rPr>
                <w:rFonts w:eastAsia="Times New Roman" w:cstheme="minorHAnsi"/>
                <w:color w:val="00457D"/>
                <w:lang w:val="it" w:eastAsia="it-IT"/>
              </w:rPr>
              <w:t xml:space="preserve"> </w:t>
            </w:r>
            <w:r w:rsidRPr="00132454">
              <w:rPr>
                <w:rFonts w:eastAsia="Times New Roman" w:cstheme="minorHAnsi"/>
                <w:lang w:val="it" w:eastAsia="it-IT"/>
              </w:rPr>
              <w:t>all’ecografia transvaginale</w:t>
            </w:r>
          </w:p>
        </w:tc>
      </w:tr>
      <w:tr w:rsidR="0095201A" w:rsidRPr="00132454" w14:paraId="6414F316" w14:textId="77777777" w:rsidTr="00A5365A">
        <w:trPr>
          <w:trHeight w:val="624"/>
          <w:jc w:val="center"/>
        </w:trPr>
        <w:tc>
          <w:tcPr>
            <w:tcW w:w="988" w:type="dxa"/>
            <w:vAlign w:val="center"/>
          </w:tcPr>
          <w:p w14:paraId="33FC2B0D" w14:textId="77777777" w:rsidR="0095201A" w:rsidRPr="00132454" w:rsidRDefault="0095201A" w:rsidP="00132454">
            <w:pPr>
              <w:spacing w:after="0" w:line="240" w:lineRule="auto"/>
              <w:jc w:val="center"/>
              <w:rPr>
                <w:rFonts w:eastAsia="Times New Roman" w:cstheme="minorHAnsi"/>
                <w:color w:val="00457D"/>
                <w:lang w:val="it" w:eastAsia="it-IT"/>
              </w:rPr>
            </w:pPr>
            <w:r w:rsidRPr="00132454">
              <w:rPr>
                <w:rFonts w:eastAsia="Times New Roman" w:cstheme="minorHAnsi"/>
                <w:b/>
                <w:bCs/>
                <w:color w:val="00457D"/>
                <w:lang w:val="it" w:eastAsia="it-IT"/>
              </w:rPr>
              <w:t>87.65.1</w:t>
            </w:r>
          </w:p>
        </w:tc>
        <w:tc>
          <w:tcPr>
            <w:tcW w:w="3402" w:type="dxa"/>
            <w:vAlign w:val="center"/>
          </w:tcPr>
          <w:p w14:paraId="6C0C5EF9" w14:textId="77777777" w:rsidR="0095201A" w:rsidRPr="00132454" w:rsidRDefault="0095201A" w:rsidP="00132454">
            <w:pPr>
              <w:spacing w:after="0" w:line="240" w:lineRule="auto"/>
              <w:rPr>
                <w:rFonts w:eastAsia="Times New Roman" w:cstheme="minorHAnsi"/>
                <w:lang w:val="it" w:eastAsia="it-IT"/>
              </w:rPr>
            </w:pPr>
            <w:r w:rsidRPr="00132454">
              <w:rPr>
                <w:rFonts w:eastAsia="Times New Roman" w:cstheme="minorHAnsi"/>
                <w:lang w:val="it" w:eastAsia="it-IT"/>
              </w:rPr>
              <w:t>Clisma opaco semplice (esame radiologico contrastografico)</w:t>
            </w:r>
          </w:p>
        </w:tc>
        <w:tc>
          <w:tcPr>
            <w:tcW w:w="3402" w:type="dxa"/>
            <w:vAlign w:val="center"/>
          </w:tcPr>
          <w:p w14:paraId="31A45AB6" w14:textId="77777777" w:rsidR="0095201A" w:rsidRPr="00132454" w:rsidRDefault="0095201A" w:rsidP="00132454">
            <w:pPr>
              <w:spacing w:after="0" w:line="240" w:lineRule="auto"/>
              <w:rPr>
                <w:rFonts w:eastAsia="Times New Roman" w:cstheme="minorHAnsi"/>
                <w:lang w:val="it" w:eastAsia="it-IT"/>
              </w:rPr>
            </w:pPr>
            <w:r w:rsidRPr="00132454">
              <w:rPr>
                <w:rFonts w:eastAsia="Times New Roman" w:cstheme="minorHAnsi"/>
                <w:b/>
                <w:bCs/>
                <w:color w:val="00457D"/>
                <w:lang w:val="it" w:eastAsia="it-IT"/>
              </w:rPr>
              <w:t>Solo se indicato</w:t>
            </w:r>
            <w:r w:rsidRPr="00132454">
              <w:rPr>
                <w:rFonts w:eastAsia="Times New Roman" w:cstheme="minorHAnsi"/>
                <w:lang w:val="it" w:eastAsia="it-IT"/>
              </w:rPr>
              <w:t>: eseguire in caso di sospetta ostruzione intestinale, in aggiunta alle ecografie precedenti</w:t>
            </w:r>
            <w:hyperlink r:id="rId11" w:anchor=":~:text=88,1%20CLISMA%20OPACO%20SEMPLICE"/>
            <w:r w:rsidRPr="00132454">
              <w:rPr>
                <w:rFonts w:eastAsia="Times New Roman" w:cstheme="minorHAnsi"/>
                <w:color w:val="00457D"/>
                <w:u w:val="single"/>
                <w:lang w:val="it" w:eastAsia="it-IT"/>
              </w:rPr>
              <w:t xml:space="preserve"> </w:t>
            </w:r>
          </w:p>
        </w:tc>
      </w:tr>
    </w:tbl>
    <w:p w14:paraId="45467983" w14:textId="77777777" w:rsidR="00132454" w:rsidRPr="00132454" w:rsidRDefault="00132454" w:rsidP="00B8735D">
      <w:pPr>
        <w:spacing w:after="0"/>
        <w:rPr>
          <w:rFonts w:eastAsia="Calibri" w:cstheme="minorHAnsi"/>
          <w:color w:val="0563C1" w:themeColor="hyperlink"/>
          <w:u w:val="single"/>
        </w:rPr>
      </w:pPr>
    </w:p>
    <w:sectPr w:rsidR="00132454" w:rsidRPr="001324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38FA23" w14:textId="77777777" w:rsidR="009D6D1D" w:rsidRDefault="009D6D1D" w:rsidP="00BE3D30">
      <w:pPr>
        <w:spacing w:after="0" w:line="240" w:lineRule="auto"/>
      </w:pPr>
      <w:r>
        <w:separator/>
      </w:r>
    </w:p>
  </w:endnote>
  <w:endnote w:type="continuationSeparator" w:id="0">
    <w:p w14:paraId="6A8DB289" w14:textId="77777777" w:rsidR="009D6D1D" w:rsidRDefault="009D6D1D" w:rsidP="00BE3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D5C8BB" w14:textId="77777777" w:rsidR="009D6D1D" w:rsidRDefault="009D6D1D" w:rsidP="00BE3D30">
      <w:pPr>
        <w:spacing w:after="0" w:line="240" w:lineRule="auto"/>
      </w:pPr>
      <w:r>
        <w:separator/>
      </w:r>
    </w:p>
  </w:footnote>
  <w:footnote w:type="continuationSeparator" w:id="0">
    <w:p w14:paraId="2346981F" w14:textId="77777777" w:rsidR="009D6D1D" w:rsidRDefault="009D6D1D" w:rsidP="00BE3D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8027E"/>
    <w:multiLevelType w:val="hybridMultilevel"/>
    <w:tmpl w:val="40F4227E"/>
    <w:lvl w:ilvl="0" w:tplc="9AD093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457D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B528BB"/>
    <w:multiLevelType w:val="hybridMultilevel"/>
    <w:tmpl w:val="6D1674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F792B"/>
    <w:multiLevelType w:val="multilevel"/>
    <w:tmpl w:val="7DE09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2356E4"/>
    <w:multiLevelType w:val="hybridMultilevel"/>
    <w:tmpl w:val="870C3B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D0B44"/>
    <w:multiLevelType w:val="hybridMultilevel"/>
    <w:tmpl w:val="C164CB9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5A225A"/>
    <w:multiLevelType w:val="hybridMultilevel"/>
    <w:tmpl w:val="10F6F1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D43"/>
    <w:rsid w:val="00000C58"/>
    <w:rsid w:val="00012657"/>
    <w:rsid w:val="000140CD"/>
    <w:rsid w:val="000151CE"/>
    <w:rsid w:val="00024200"/>
    <w:rsid w:val="00032144"/>
    <w:rsid w:val="0003756D"/>
    <w:rsid w:val="000447FF"/>
    <w:rsid w:val="00055894"/>
    <w:rsid w:val="00062A9B"/>
    <w:rsid w:val="000828A3"/>
    <w:rsid w:val="00082F15"/>
    <w:rsid w:val="00090D09"/>
    <w:rsid w:val="000914D4"/>
    <w:rsid w:val="000919D3"/>
    <w:rsid w:val="000956C4"/>
    <w:rsid w:val="000B5EFC"/>
    <w:rsid w:val="000D658B"/>
    <w:rsid w:val="001022BD"/>
    <w:rsid w:val="0010607E"/>
    <w:rsid w:val="00114650"/>
    <w:rsid w:val="00124390"/>
    <w:rsid w:val="00124D37"/>
    <w:rsid w:val="00131C50"/>
    <w:rsid w:val="00132454"/>
    <w:rsid w:val="00135252"/>
    <w:rsid w:val="0013640C"/>
    <w:rsid w:val="0014546C"/>
    <w:rsid w:val="00160C67"/>
    <w:rsid w:val="00160EAD"/>
    <w:rsid w:val="00164E2C"/>
    <w:rsid w:val="00180918"/>
    <w:rsid w:val="001863EC"/>
    <w:rsid w:val="0019136B"/>
    <w:rsid w:val="001C21B3"/>
    <w:rsid w:val="001F02D8"/>
    <w:rsid w:val="001F383C"/>
    <w:rsid w:val="00206E98"/>
    <w:rsid w:val="00214990"/>
    <w:rsid w:val="002266D0"/>
    <w:rsid w:val="0023069E"/>
    <w:rsid w:val="002348E6"/>
    <w:rsid w:val="0024081D"/>
    <w:rsid w:val="00261361"/>
    <w:rsid w:val="00265392"/>
    <w:rsid w:val="00265553"/>
    <w:rsid w:val="002737F7"/>
    <w:rsid w:val="0028310C"/>
    <w:rsid w:val="00284174"/>
    <w:rsid w:val="00284F6E"/>
    <w:rsid w:val="002A57E1"/>
    <w:rsid w:val="002C39DC"/>
    <w:rsid w:val="002D2689"/>
    <w:rsid w:val="002D3B91"/>
    <w:rsid w:val="002E1978"/>
    <w:rsid w:val="002E40FD"/>
    <w:rsid w:val="002E64E3"/>
    <w:rsid w:val="003531DD"/>
    <w:rsid w:val="00354AF3"/>
    <w:rsid w:val="00354F05"/>
    <w:rsid w:val="0036058E"/>
    <w:rsid w:val="00364385"/>
    <w:rsid w:val="00380F71"/>
    <w:rsid w:val="003B43D1"/>
    <w:rsid w:val="003B4643"/>
    <w:rsid w:val="003B79F8"/>
    <w:rsid w:val="003D5B8B"/>
    <w:rsid w:val="003E2D43"/>
    <w:rsid w:val="003E6382"/>
    <w:rsid w:val="003F7430"/>
    <w:rsid w:val="00400C17"/>
    <w:rsid w:val="0040394B"/>
    <w:rsid w:val="00405554"/>
    <w:rsid w:val="004070B2"/>
    <w:rsid w:val="0041707B"/>
    <w:rsid w:val="004514C9"/>
    <w:rsid w:val="00460ED1"/>
    <w:rsid w:val="004744A6"/>
    <w:rsid w:val="004841D0"/>
    <w:rsid w:val="00484EBD"/>
    <w:rsid w:val="004A0349"/>
    <w:rsid w:val="004A2FC4"/>
    <w:rsid w:val="004B3948"/>
    <w:rsid w:val="004B6E0D"/>
    <w:rsid w:val="004C4D08"/>
    <w:rsid w:val="004D014E"/>
    <w:rsid w:val="004D2A67"/>
    <w:rsid w:val="004D730F"/>
    <w:rsid w:val="004E4D99"/>
    <w:rsid w:val="004F219B"/>
    <w:rsid w:val="004F3CEA"/>
    <w:rsid w:val="004F6C9D"/>
    <w:rsid w:val="005077C9"/>
    <w:rsid w:val="00530242"/>
    <w:rsid w:val="00544778"/>
    <w:rsid w:val="00547172"/>
    <w:rsid w:val="00547CC0"/>
    <w:rsid w:val="00554DC1"/>
    <w:rsid w:val="00595154"/>
    <w:rsid w:val="005B3C91"/>
    <w:rsid w:val="005C026B"/>
    <w:rsid w:val="005D20F7"/>
    <w:rsid w:val="005E7241"/>
    <w:rsid w:val="005F4C04"/>
    <w:rsid w:val="00600879"/>
    <w:rsid w:val="00652A10"/>
    <w:rsid w:val="006578B3"/>
    <w:rsid w:val="00664E50"/>
    <w:rsid w:val="006652D4"/>
    <w:rsid w:val="00690650"/>
    <w:rsid w:val="00691FE0"/>
    <w:rsid w:val="006A03E9"/>
    <w:rsid w:val="006A3BEE"/>
    <w:rsid w:val="006A564D"/>
    <w:rsid w:val="006B5C07"/>
    <w:rsid w:val="006C13E4"/>
    <w:rsid w:val="006D4744"/>
    <w:rsid w:val="006D7520"/>
    <w:rsid w:val="006E0AE9"/>
    <w:rsid w:val="006E24A9"/>
    <w:rsid w:val="006E49B2"/>
    <w:rsid w:val="006F3764"/>
    <w:rsid w:val="0070105A"/>
    <w:rsid w:val="007011E1"/>
    <w:rsid w:val="00711488"/>
    <w:rsid w:val="00711E5F"/>
    <w:rsid w:val="00716D9F"/>
    <w:rsid w:val="00741CCA"/>
    <w:rsid w:val="00752000"/>
    <w:rsid w:val="007620A0"/>
    <w:rsid w:val="007633FD"/>
    <w:rsid w:val="00776A4E"/>
    <w:rsid w:val="007A78B5"/>
    <w:rsid w:val="007B1C1A"/>
    <w:rsid w:val="007B44E9"/>
    <w:rsid w:val="007D2F51"/>
    <w:rsid w:val="007E0BDF"/>
    <w:rsid w:val="007E0FEB"/>
    <w:rsid w:val="007E18EC"/>
    <w:rsid w:val="007E3218"/>
    <w:rsid w:val="007E362B"/>
    <w:rsid w:val="007E79C7"/>
    <w:rsid w:val="007F2994"/>
    <w:rsid w:val="007F61C7"/>
    <w:rsid w:val="007F7E9A"/>
    <w:rsid w:val="00810103"/>
    <w:rsid w:val="00812B84"/>
    <w:rsid w:val="00821089"/>
    <w:rsid w:val="00822E80"/>
    <w:rsid w:val="00823380"/>
    <w:rsid w:val="00833510"/>
    <w:rsid w:val="00874684"/>
    <w:rsid w:val="00895DD7"/>
    <w:rsid w:val="00897AF2"/>
    <w:rsid w:val="008B06B9"/>
    <w:rsid w:val="008B09B4"/>
    <w:rsid w:val="008B0D2A"/>
    <w:rsid w:val="008B202A"/>
    <w:rsid w:val="008B248B"/>
    <w:rsid w:val="008B6594"/>
    <w:rsid w:val="008B6D81"/>
    <w:rsid w:val="008C0D49"/>
    <w:rsid w:val="008C76AF"/>
    <w:rsid w:val="008D348C"/>
    <w:rsid w:val="008D3810"/>
    <w:rsid w:val="008E6184"/>
    <w:rsid w:val="008E7394"/>
    <w:rsid w:val="008F491D"/>
    <w:rsid w:val="008F51E9"/>
    <w:rsid w:val="00904CCC"/>
    <w:rsid w:val="0091525F"/>
    <w:rsid w:val="009203C1"/>
    <w:rsid w:val="00921010"/>
    <w:rsid w:val="009244BC"/>
    <w:rsid w:val="00924547"/>
    <w:rsid w:val="009314FB"/>
    <w:rsid w:val="0095201A"/>
    <w:rsid w:val="00953614"/>
    <w:rsid w:val="00954732"/>
    <w:rsid w:val="00991382"/>
    <w:rsid w:val="009A10E0"/>
    <w:rsid w:val="009A3650"/>
    <w:rsid w:val="009A7A51"/>
    <w:rsid w:val="009B4734"/>
    <w:rsid w:val="009C0EC5"/>
    <w:rsid w:val="009D209B"/>
    <w:rsid w:val="009D6D1D"/>
    <w:rsid w:val="009F4496"/>
    <w:rsid w:val="00A00392"/>
    <w:rsid w:val="00A0448D"/>
    <w:rsid w:val="00A17FD8"/>
    <w:rsid w:val="00A2077A"/>
    <w:rsid w:val="00A20F09"/>
    <w:rsid w:val="00A308E6"/>
    <w:rsid w:val="00A420D1"/>
    <w:rsid w:val="00A4320E"/>
    <w:rsid w:val="00A538CC"/>
    <w:rsid w:val="00A60FC1"/>
    <w:rsid w:val="00A63D80"/>
    <w:rsid w:val="00A80EFB"/>
    <w:rsid w:val="00A915DF"/>
    <w:rsid w:val="00A96B31"/>
    <w:rsid w:val="00A96BE3"/>
    <w:rsid w:val="00A97501"/>
    <w:rsid w:val="00AB1282"/>
    <w:rsid w:val="00AD0351"/>
    <w:rsid w:val="00AE7A41"/>
    <w:rsid w:val="00AF1C4B"/>
    <w:rsid w:val="00AF4209"/>
    <w:rsid w:val="00AF44D5"/>
    <w:rsid w:val="00AF5BF6"/>
    <w:rsid w:val="00B020EA"/>
    <w:rsid w:val="00B031D9"/>
    <w:rsid w:val="00B1392A"/>
    <w:rsid w:val="00B13B9E"/>
    <w:rsid w:val="00B25C5B"/>
    <w:rsid w:val="00B30F9E"/>
    <w:rsid w:val="00B378BF"/>
    <w:rsid w:val="00B41C1E"/>
    <w:rsid w:val="00B43971"/>
    <w:rsid w:val="00B8088A"/>
    <w:rsid w:val="00B842E8"/>
    <w:rsid w:val="00B864BD"/>
    <w:rsid w:val="00B8735D"/>
    <w:rsid w:val="00B90EC2"/>
    <w:rsid w:val="00B91823"/>
    <w:rsid w:val="00B92C7C"/>
    <w:rsid w:val="00B948E1"/>
    <w:rsid w:val="00B97FDC"/>
    <w:rsid w:val="00BA2F1A"/>
    <w:rsid w:val="00BB112C"/>
    <w:rsid w:val="00BC17C2"/>
    <w:rsid w:val="00BC5ADA"/>
    <w:rsid w:val="00BD2847"/>
    <w:rsid w:val="00BE050B"/>
    <w:rsid w:val="00BE3D30"/>
    <w:rsid w:val="00C06C2A"/>
    <w:rsid w:val="00C31E27"/>
    <w:rsid w:val="00C364D1"/>
    <w:rsid w:val="00C44310"/>
    <w:rsid w:val="00C45977"/>
    <w:rsid w:val="00C56160"/>
    <w:rsid w:val="00C63C4E"/>
    <w:rsid w:val="00C64107"/>
    <w:rsid w:val="00C7621A"/>
    <w:rsid w:val="00C77002"/>
    <w:rsid w:val="00C86502"/>
    <w:rsid w:val="00C87949"/>
    <w:rsid w:val="00C91E13"/>
    <w:rsid w:val="00C92E81"/>
    <w:rsid w:val="00CA398A"/>
    <w:rsid w:val="00CA441C"/>
    <w:rsid w:val="00CB1A36"/>
    <w:rsid w:val="00CE4495"/>
    <w:rsid w:val="00D077D3"/>
    <w:rsid w:val="00D16141"/>
    <w:rsid w:val="00D16EB6"/>
    <w:rsid w:val="00D51A25"/>
    <w:rsid w:val="00D573B6"/>
    <w:rsid w:val="00D61458"/>
    <w:rsid w:val="00D70C57"/>
    <w:rsid w:val="00D7366A"/>
    <w:rsid w:val="00D739DC"/>
    <w:rsid w:val="00D74EF6"/>
    <w:rsid w:val="00D92A93"/>
    <w:rsid w:val="00D9539C"/>
    <w:rsid w:val="00DB5DFC"/>
    <w:rsid w:val="00DB7449"/>
    <w:rsid w:val="00DC1D1B"/>
    <w:rsid w:val="00DC7208"/>
    <w:rsid w:val="00E0390F"/>
    <w:rsid w:val="00E04797"/>
    <w:rsid w:val="00E24AB3"/>
    <w:rsid w:val="00E25D1E"/>
    <w:rsid w:val="00E35039"/>
    <w:rsid w:val="00E3605E"/>
    <w:rsid w:val="00E36088"/>
    <w:rsid w:val="00E365A8"/>
    <w:rsid w:val="00E36C7D"/>
    <w:rsid w:val="00E42838"/>
    <w:rsid w:val="00E53C9D"/>
    <w:rsid w:val="00E74D0F"/>
    <w:rsid w:val="00E80277"/>
    <w:rsid w:val="00E81A7E"/>
    <w:rsid w:val="00ED0ECF"/>
    <w:rsid w:val="00ED2F90"/>
    <w:rsid w:val="00EE11B0"/>
    <w:rsid w:val="00EE21AA"/>
    <w:rsid w:val="00EE50D9"/>
    <w:rsid w:val="00EF7015"/>
    <w:rsid w:val="00F104DB"/>
    <w:rsid w:val="00F11F0D"/>
    <w:rsid w:val="00F156A0"/>
    <w:rsid w:val="00F253B1"/>
    <w:rsid w:val="00F54439"/>
    <w:rsid w:val="00F70B47"/>
    <w:rsid w:val="00F713D0"/>
    <w:rsid w:val="00F812AE"/>
    <w:rsid w:val="00F9560D"/>
    <w:rsid w:val="00F96410"/>
    <w:rsid w:val="00FC35B7"/>
    <w:rsid w:val="00FC49A5"/>
    <w:rsid w:val="00FC6747"/>
    <w:rsid w:val="00FD3826"/>
    <w:rsid w:val="00FE5912"/>
    <w:rsid w:val="00F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5E8DE"/>
  <w15:chartTrackingRefBased/>
  <w15:docId w15:val="{59B598A3-5474-45CB-A747-C3B6488AC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E2D43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E2D43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3E2D4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E2D4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E2D43"/>
    <w:rPr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3E2D43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2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2D43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BE3D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3D30"/>
  </w:style>
  <w:style w:type="paragraph" w:styleId="Pidipagina">
    <w:name w:val="footer"/>
    <w:basedOn w:val="Normale"/>
    <w:link w:val="PidipaginaCarattere"/>
    <w:uiPriority w:val="99"/>
    <w:unhideWhenUsed/>
    <w:rsid w:val="00BE3D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3D30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D474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D4744"/>
    <w:rPr>
      <w:b/>
      <w:bCs/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0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62A9B"/>
    <w:rPr>
      <w:b/>
      <w:bCs/>
    </w:rPr>
  </w:style>
  <w:style w:type="paragraph" w:styleId="Didascalia">
    <w:name w:val="caption"/>
    <w:basedOn w:val="Normale"/>
    <w:next w:val="Normale"/>
    <w:uiPriority w:val="35"/>
    <w:unhideWhenUsed/>
    <w:qFormat/>
    <w:rsid w:val="008B248B"/>
    <w:pPr>
      <w:spacing w:line="240" w:lineRule="auto"/>
    </w:pPr>
    <w:rPr>
      <w:rFonts w:eastAsiaTheme="minorEastAsia"/>
      <w:b/>
      <w:bCs/>
      <w:color w:val="5B9BD5" w:themeColor="accent1"/>
      <w:sz w:val="18"/>
      <w:szCs w:val="18"/>
      <w:lang w:val="en-US" w:eastAsia="zh-CN"/>
    </w:rPr>
  </w:style>
  <w:style w:type="table" w:styleId="Grigliatabella">
    <w:name w:val="Table Grid"/>
    <w:basedOn w:val="Tabellanormale"/>
    <w:uiPriority w:val="39"/>
    <w:rsid w:val="00E35039"/>
    <w:pPr>
      <w:spacing w:after="0" w:line="240" w:lineRule="auto"/>
    </w:pPr>
    <w:rPr>
      <w:rFonts w:ascii="Calibri" w:eastAsia="Calibri" w:hAnsi="Calibri" w:cs="Calibri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E350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0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94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1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36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32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4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558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5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0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6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79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138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84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40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9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mbe.org/endometrio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nalisiclinichecavaliere.it/wp-content/uploads/2019/11/Elenco-delle-malattie-croniche-e-invalidanti-ai-sensi-della-normativa-vigente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nalisiclinichecavaliere.it/wp-content/uploads/2019/11/Elenco-delle-malattie-croniche-e-invalidanti-ai-sensi-della-normativa-vigente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fficio.stampa@gimbe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3B10D-6395-4EBB-8B55-19232842A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1406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Luceri</dc:creator>
  <cp:keywords/>
  <dc:description/>
  <cp:lastModifiedBy>Roberto Luceri</cp:lastModifiedBy>
  <cp:revision>33</cp:revision>
  <dcterms:created xsi:type="dcterms:W3CDTF">2026-04-17T17:59:00Z</dcterms:created>
  <dcterms:modified xsi:type="dcterms:W3CDTF">2026-04-20T12:05:00Z</dcterms:modified>
</cp:coreProperties>
</file>