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F618" w14:textId="0E9B759E" w:rsidR="004F65B9" w:rsidRDefault="003F08D1" w:rsidP="006A3667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 w:rsidRPr="00AA367C">
        <w:rPr>
          <w:b/>
          <w:bCs/>
          <w:color w:val="auto"/>
          <w:sz w:val="32"/>
          <w:szCs w:val="31"/>
        </w:rPr>
        <w:t>COMUNICATO STAMPA</w:t>
      </w:r>
      <w:r w:rsidRPr="005529BC">
        <w:rPr>
          <w:b/>
          <w:bCs/>
          <w:color w:val="FF0000"/>
          <w:sz w:val="32"/>
          <w:szCs w:val="31"/>
        </w:rPr>
        <w:br/>
      </w:r>
      <w:r w:rsidR="000D5CF6">
        <w:rPr>
          <w:b/>
          <w:bCs/>
          <w:color w:val="auto"/>
          <w:sz w:val="30"/>
          <w:szCs w:val="30"/>
        </w:rPr>
        <w:t>COVID</w:t>
      </w:r>
      <w:r w:rsidR="006E2C82">
        <w:rPr>
          <w:b/>
          <w:bCs/>
          <w:color w:val="auto"/>
          <w:sz w:val="30"/>
          <w:szCs w:val="30"/>
        </w:rPr>
        <w:t>-19</w:t>
      </w:r>
      <w:r w:rsidR="000D5CF6">
        <w:rPr>
          <w:b/>
          <w:bCs/>
          <w:color w:val="auto"/>
          <w:sz w:val="30"/>
          <w:szCs w:val="30"/>
        </w:rPr>
        <w:t xml:space="preserve"> E </w:t>
      </w:r>
      <w:r w:rsidR="006A3667">
        <w:rPr>
          <w:b/>
          <w:bCs/>
          <w:color w:val="auto"/>
          <w:sz w:val="30"/>
          <w:szCs w:val="30"/>
        </w:rPr>
        <w:t>SCUO</w:t>
      </w:r>
      <w:r w:rsidR="000D5CF6">
        <w:rPr>
          <w:b/>
          <w:bCs/>
          <w:color w:val="auto"/>
          <w:sz w:val="30"/>
          <w:szCs w:val="30"/>
        </w:rPr>
        <w:t>LE: RISOLVERE LE CRITICITÀ</w:t>
      </w:r>
      <w:r w:rsidR="0017384F" w:rsidRPr="0017384F">
        <w:rPr>
          <w:b/>
          <w:bCs/>
          <w:color w:val="auto"/>
          <w:sz w:val="30"/>
          <w:szCs w:val="30"/>
        </w:rPr>
        <w:t xml:space="preserve"> PER </w:t>
      </w:r>
      <w:r w:rsidR="00FD6135">
        <w:rPr>
          <w:b/>
          <w:bCs/>
          <w:color w:val="auto"/>
          <w:sz w:val="30"/>
          <w:szCs w:val="30"/>
        </w:rPr>
        <w:t>UN NUOVO</w:t>
      </w:r>
      <w:r w:rsidR="0017384F" w:rsidRPr="0017384F">
        <w:rPr>
          <w:b/>
          <w:bCs/>
          <w:color w:val="auto"/>
          <w:sz w:val="30"/>
          <w:szCs w:val="30"/>
        </w:rPr>
        <w:t xml:space="preserve"> ANNO SCOLASTICO </w:t>
      </w:r>
      <w:r w:rsidR="007F100B">
        <w:rPr>
          <w:b/>
          <w:bCs/>
          <w:color w:val="auto"/>
          <w:sz w:val="30"/>
          <w:szCs w:val="30"/>
        </w:rPr>
        <w:t>IN SICUREZZA</w:t>
      </w:r>
      <w:r w:rsidR="004F65B9">
        <w:rPr>
          <w:b/>
          <w:bCs/>
          <w:color w:val="auto"/>
          <w:sz w:val="30"/>
          <w:szCs w:val="30"/>
        </w:rPr>
        <w:t>.</w:t>
      </w:r>
    </w:p>
    <w:p w14:paraId="1217EFA8" w14:textId="5B6F4AE2" w:rsidR="006A3667" w:rsidRDefault="006E2C82" w:rsidP="006A3667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L’</w:t>
      </w:r>
      <w:r w:rsidR="00CD054D">
        <w:rPr>
          <w:b/>
          <w:bCs/>
          <w:color w:val="auto"/>
          <w:sz w:val="30"/>
          <w:szCs w:val="30"/>
        </w:rPr>
        <w:t xml:space="preserve">ASSENZA DI INTERVENTI SU </w:t>
      </w:r>
      <w:r w:rsidR="004F65B9">
        <w:rPr>
          <w:b/>
          <w:bCs/>
          <w:color w:val="auto"/>
          <w:sz w:val="30"/>
          <w:szCs w:val="30"/>
        </w:rPr>
        <w:t>AERAZIONE E VENTILAZIONE</w:t>
      </w:r>
      <w:r w:rsidR="007521CA">
        <w:rPr>
          <w:b/>
          <w:bCs/>
          <w:color w:val="auto"/>
          <w:sz w:val="30"/>
          <w:szCs w:val="30"/>
        </w:rPr>
        <w:t xml:space="preserve"> </w:t>
      </w:r>
      <w:r w:rsidR="00CD054D">
        <w:rPr>
          <w:b/>
          <w:bCs/>
          <w:color w:val="auto"/>
          <w:sz w:val="30"/>
          <w:szCs w:val="30"/>
        </w:rPr>
        <w:t>OSTACOL</w:t>
      </w:r>
      <w:r w:rsidR="00FA3141">
        <w:rPr>
          <w:b/>
          <w:bCs/>
          <w:color w:val="auto"/>
          <w:sz w:val="30"/>
          <w:szCs w:val="30"/>
        </w:rPr>
        <w:t>A</w:t>
      </w:r>
      <w:r w:rsidR="007521CA">
        <w:rPr>
          <w:b/>
          <w:bCs/>
          <w:color w:val="auto"/>
          <w:sz w:val="30"/>
          <w:szCs w:val="30"/>
        </w:rPr>
        <w:t>NO IL</w:t>
      </w:r>
      <w:r w:rsidR="00CD054D">
        <w:rPr>
          <w:b/>
          <w:bCs/>
          <w:color w:val="auto"/>
          <w:sz w:val="30"/>
          <w:szCs w:val="30"/>
        </w:rPr>
        <w:t xml:space="preserve"> RIENTRO</w:t>
      </w:r>
      <w:r w:rsidR="00720626">
        <w:rPr>
          <w:b/>
          <w:bCs/>
          <w:color w:val="auto"/>
          <w:sz w:val="30"/>
          <w:szCs w:val="30"/>
        </w:rPr>
        <w:t xml:space="preserve"> </w:t>
      </w:r>
      <w:r w:rsidR="00CD054D">
        <w:rPr>
          <w:b/>
          <w:bCs/>
          <w:color w:val="auto"/>
          <w:sz w:val="30"/>
          <w:szCs w:val="30"/>
        </w:rPr>
        <w:t>IN CLASSE</w:t>
      </w:r>
      <w:r w:rsidR="00720626">
        <w:rPr>
          <w:b/>
          <w:bCs/>
          <w:color w:val="auto"/>
          <w:sz w:val="30"/>
          <w:szCs w:val="30"/>
        </w:rPr>
        <w:t xml:space="preserve"> SENZA MASCHERINE</w:t>
      </w:r>
    </w:p>
    <w:p w14:paraId="3B51B9F4" w14:textId="7CFBEE4F" w:rsidR="003F08D1" w:rsidRPr="00AA5AAD" w:rsidRDefault="4C693891" w:rsidP="4C693891">
      <w:pPr>
        <w:spacing w:after="200" w:line="276" w:lineRule="auto"/>
        <w:jc w:val="both"/>
        <w:rPr>
          <w:b/>
          <w:bCs/>
          <w:color w:val="auto"/>
          <w:sz w:val="24"/>
          <w:szCs w:val="24"/>
        </w:rPr>
      </w:pPr>
      <w:r w:rsidRPr="00AA5AAD">
        <w:rPr>
          <w:b/>
          <w:bCs/>
          <w:color w:val="auto"/>
          <w:sz w:val="24"/>
          <w:szCs w:val="24"/>
        </w:rPr>
        <w:t>UTILIZZO MASSIC</w:t>
      </w:r>
      <w:r w:rsidR="00B67CBD" w:rsidRPr="00AA5AAD">
        <w:rPr>
          <w:b/>
          <w:bCs/>
          <w:color w:val="auto"/>
          <w:sz w:val="24"/>
          <w:szCs w:val="24"/>
        </w:rPr>
        <w:t>C</w:t>
      </w:r>
      <w:r w:rsidRPr="00AA5AAD">
        <w:rPr>
          <w:b/>
          <w:bCs/>
          <w:color w:val="auto"/>
          <w:sz w:val="24"/>
          <w:szCs w:val="24"/>
        </w:rPr>
        <w:t xml:space="preserve">IO </w:t>
      </w:r>
      <w:r w:rsidR="00FD6135" w:rsidRPr="00AA5AAD">
        <w:rPr>
          <w:b/>
          <w:bCs/>
          <w:color w:val="auto"/>
          <w:sz w:val="24"/>
          <w:szCs w:val="24"/>
        </w:rPr>
        <w:t>D</w:t>
      </w:r>
      <w:r w:rsidR="00FD6135">
        <w:rPr>
          <w:b/>
          <w:bCs/>
          <w:color w:val="auto"/>
          <w:sz w:val="24"/>
          <w:szCs w:val="24"/>
        </w:rPr>
        <w:t xml:space="preserve">I </w:t>
      </w:r>
      <w:r w:rsidR="00FD6135" w:rsidRPr="00AA5AAD">
        <w:rPr>
          <w:b/>
          <w:bCs/>
          <w:color w:val="auto"/>
          <w:sz w:val="24"/>
          <w:szCs w:val="24"/>
        </w:rPr>
        <w:t xml:space="preserve">RISORSE PUBBLICHE </w:t>
      </w:r>
      <w:r w:rsidRPr="00AA5AAD">
        <w:rPr>
          <w:b/>
          <w:bCs/>
          <w:color w:val="auto"/>
          <w:sz w:val="24"/>
          <w:szCs w:val="24"/>
        </w:rPr>
        <w:t>DA PARTE DELLE SCUOLE PER ATTIVITÀ DI DISINFEZIONE DELLE SUPERFICI</w:t>
      </w:r>
      <w:r w:rsidR="00AA5AAD" w:rsidRPr="00AA5AAD">
        <w:rPr>
          <w:b/>
          <w:bCs/>
          <w:color w:val="auto"/>
          <w:sz w:val="24"/>
          <w:szCs w:val="24"/>
        </w:rPr>
        <w:t>,</w:t>
      </w:r>
      <w:r w:rsidRPr="00AA5AAD">
        <w:rPr>
          <w:b/>
          <w:bCs/>
          <w:color w:val="auto"/>
          <w:sz w:val="24"/>
          <w:szCs w:val="24"/>
        </w:rPr>
        <w:t xml:space="preserve"> MA </w:t>
      </w:r>
      <w:r w:rsidR="00714E9E" w:rsidRPr="00AA5AAD">
        <w:rPr>
          <w:b/>
          <w:bCs/>
          <w:color w:val="auto"/>
          <w:sz w:val="24"/>
          <w:szCs w:val="24"/>
        </w:rPr>
        <w:t xml:space="preserve">LIMITATA </w:t>
      </w:r>
      <w:r w:rsidR="007521CA">
        <w:rPr>
          <w:b/>
          <w:bCs/>
          <w:color w:val="auto"/>
          <w:sz w:val="24"/>
          <w:szCs w:val="24"/>
        </w:rPr>
        <w:t>CONSID</w:t>
      </w:r>
      <w:r w:rsidR="00FA3141">
        <w:rPr>
          <w:b/>
          <w:bCs/>
          <w:color w:val="auto"/>
          <w:sz w:val="24"/>
          <w:szCs w:val="24"/>
        </w:rPr>
        <w:t>E</w:t>
      </w:r>
      <w:r w:rsidR="007521CA">
        <w:rPr>
          <w:b/>
          <w:bCs/>
          <w:color w:val="auto"/>
          <w:sz w:val="24"/>
          <w:szCs w:val="24"/>
        </w:rPr>
        <w:t>RAZIONE</w:t>
      </w:r>
      <w:r w:rsidR="007521CA" w:rsidRPr="00AA5AAD">
        <w:rPr>
          <w:b/>
          <w:bCs/>
          <w:color w:val="auto"/>
          <w:sz w:val="24"/>
          <w:szCs w:val="24"/>
        </w:rPr>
        <w:t xml:space="preserve"> </w:t>
      </w:r>
      <w:r w:rsidR="00714E9E" w:rsidRPr="00AA5AAD">
        <w:rPr>
          <w:b/>
          <w:bCs/>
          <w:color w:val="auto"/>
          <w:sz w:val="24"/>
          <w:szCs w:val="24"/>
        </w:rPr>
        <w:t>DELLE EVIDENZE SCIENTIFICHE CHE IMPONGONO</w:t>
      </w:r>
      <w:r w:rsidR="005C6652">
        <w:rPr>
          <w:b/>
          <w:bCs/>
          <w:color w:val="auto"/>
          <w:sz w:val="24"/>
          <w:szCs w:val="24"/>
        </w:rPr>
        <w:t xml:space="preserve"> </w:t>
      </w:r>
      <w:r w:rsidRPr="00AA5AAD">
        <w:rPr>
          <w:b/>
          <w:bCs/>
          <w:color w:val="auto"/>
          <w:sz w:val="24"/>
          <w:szCs w:val="24"/>
        </w:rPr>
        <w:t xml:space="preserve">INVESTIMENTI </w:t>
      </w:r>
      <w:r w:rsidR="0098663F" w:rsidRPr="00AA5AAD">
        <w:rPr>
          <w:b/>
          <w:bCs/>
          <w:color w:val="auto"/>
          <w:sz w:val="24"/>
          <w:szCs w:val="24"/>
        </w:rPr>
        <w:t xml:space="preserve">PER </w:t>
      </w:r>
      <w:r w:rsidRPr="00AA5AAD">
        <w:rPr>
          <w:b/>
          <w:bCs/>
          <w:color w:val="auto"/>
          <w:sz w:val="24"/>
          <w:szCs w:val="24"/>
        </w:rPr>
        <w:t>MIGLIOR</w:t>
      </w:r>
      <w:r w:rsidR="00E37B44">
        <w:rPr>
          <w:b/>
          <w:bCs/>
          <w:color w:val="auto"/>
          <w:sz w:val="24"/>
          <w:szCs w:val="24"/>
        </w:rPr>
        <w:t>ARE</w:t>
      </w:r>
      <w:r w:rsidRPr="00AA5AAD">
        <w:rPr>
          <w:b/>
          <w:bCs/>
          <w:color w:val="auto"/>
          <w:sz w:val="24"/>
          <w:szCs w:val="24"/>
        </w:rPr>
        <w:t xml:space="preserve"> LA QUALITÀ DELL’ARIA</w:t>
      </w:r>
      <w:r w:rsidR="00E37B44">
        <w:rPr>
          <w:b/>
          <w:bCs/>
          <w:color w:val="auto"/>
          <w:sz w:val="24"/>
          <w:szCs w:val="24"/>
        </w:rPr>
        <w:t xml:space="preserve">. </w:t>
      </w:r>
      <w:r w:rsidR="005F5D35">
        <w:rPr>
          <w:b/>
          <w:bCs/>
          <w:color w:val="auto"/>
          <w:sz w:val="24"/>
          <w:szCs w:val="24"/>
        </w:rPr>
        <w:t>INTERVENTI</w:t>
      </w:r>
      <w:r w:rsidRPr="00AA5AAD">
        <w:rPr>
          <w:b/>
          <w:bCs/>
          <w:color w:val="auto"/>
          <w:sz w:val="24"/>
          <w:szCs w:val="24"/>
        </w:rPr>
        <w:t xml:space="preserve"> CHE PERMETTEREBBE</w:t>
      </w:r>
      <w:r w:rsidR="005F5D35">
        <w:rPr>
          <w:b/>
          <w:bCs/>
          <w:color w:val="auto"/>
          <w:sz w:val="24"/>
          <w:szCs w:val="24"/>
        </w:rPr>
        <w:t>RO</w:t>
      </w:r>
      <w:r w:rsidRPr="00AA5AAD">
        <w:rPr>
          <w:b/>
          <w:bCs/>
          <w:color w:val="auto"/>
          <w:sz w:val="24"/>
          <w:szCs w:val="24"/>
        </w:rPr>
        <w:t xml:space="preserve"> DI AFFRONTARE IL PROSSIMO ANNO SCOLASTICO SENZA RICORRERE ALL’UTILIZZO DELLE MASCHERINE. È QUESTO UNO DEI RISULTATI EMERSI DALLA SURVEY DELLA FONDAZIONE GIMBE IN COLLABORAZIONE CON L’</w:t>
      </w:r>
      <w:r w:rsidR="0074373C" w:rsidRPr="0074373C">
        <w:rPr>
          <w:b/>
          <w:bCs/>
          <w:color w:val="auto"/>
          <w:sz w:val="24"/>
          <w:szCs w:val="24"/>
        </w:rPr>
        <w:t xml:space="preserve">ASSOCIAZIONE NAZIONALE DIRIGENTI PUBBLICI E ALTE PROFESSIONALITÀ DELLA SCUOLA </w:t>
      </w:r>
      <w:r w:rsidR="0074373C">
        <w:rPr>
          <w:b/>
          <w:bCs/>
          <w:color w:val="auto"/>
          <w:sz w:val="24"/>
          <w:szCs w:val="24"/>
        </w:rPr>
        <w:t>(</w:t>
      </w:r>
      <w:r w:rsidRPr="00AA5AAD">
        <w:rPr>
          <w:b/>
          <w:bCs/>
          <w:color w:val="auto"/>
          <w:sz w:val="24"/>
          <w:szCs w:val="24"/>
        </w:rPr>
        <w:t>ANP</w:t>
      </w:r>
      <w:r w:rsidR="0074373C">
        <w:rPr>
          <w:b/>
          <w:bCs/>
          <w:color w:val="auto"/>
          <w:sz w:val="24"/>
          <w:szCs w:val="24"/>
        </w:rPr>
        <w:t>)</w:t>
      </w:r>
      <w:r w:rsidRPr="00AA5AAD">
        <w:rPr>
          <w:b/>
          <w:bCs/>
          <w:color w:val="auto"/>
          <w:sz w:val="24"/>
          <w:szCs w:val="24"/>
        </w:rPr>
        <w:t xml:space="preserve"> CHE HA COINVOLTO 312 ISTITUZIONI SCOLASTICHE</w:t>
      </w:r>
      <w:r w:rsidRPr="00FA3141">
        <w:rPr>
          <w:b/>
          <w:bCs/>
          <w:color w:val="auto"/>
          <w:sz w:val="24"/>
          <w:szCs w:val="24"/>
        </w:rPr>
        <w:t>.</w:t>
      </w:r>
      <w:r w:rsidRPr="00AA5AAD">
        <w:rPr>
          <w:b/>
          <w:bCs/>
          <w:color w:val="auto"/>
          <w:sz w:val="24"/>
          <w:szCs w:val="24"/>
        </w:rPr>
        <w:t xml:space="preserve"> </w:t>
      </w:r>
      <w:r w:rsidR="007521CA">
        <w:rPr>
          <w:b/>
          <w:bCs/>
          <w:color w:val="auto"/>
          <w:sz w:val="24"/>
          <w:szCs w:val="24"/>
        </w:rPr>
        <w:t>L’INDAGINE RIVELA INOLTRE</w:t>
      </w:r>
      <w:r w:rsidRPr="00AA5AAD">
        <w:rPr>
          <w:b/>
          <w:bCs/>
          <w:color w:val="auto"/>
          <w:sz w:val="24"/>
          <w:szCs w:val="24"/>
        </w:rPr>
        <w:t xml:space="preserve"> DIFFICOLTÀ </w:t>
      </w:r>
      <w:r w:rsidR="005F5D35">
        <w:rPr>
          <w:b/>
          <w:bCs/>
          <w:color w:val="auto"/>
          <w:sz w:val="24"/>
          <w:szCs w:val="24"/>
        </w:rPr>
        <w:t>NELLE ATTIVITÀ DI</w:t>
      </w:r>
      <w:r w:rsidR="005F5D35" w:rsidRPr="00AA5AAD">
        <w:rPr>
          <w:b/>
          <w:bCs/>
          <w:color w:val="auto"/>
          <w:sz w:val="24"/>
          <w:szCs w:val="24"/>
        </w:rPr>
        <w:t xml:space="preserve"> </w:t>
      </w:r>
      <w:r w:rsidRPr="00AA5AAD">
        <w:rPr>
          <w:b/>
          <w:bCs/>
          <w:color w:val="auto"/>
          <w:sz w:val="24"/>
          <w:szCs w:val="24"/>
        </w:rPr>
        <w:t>TRACCIAMENTO</w:t>
      </w:r>
      <w:r w:rsidR="005F5D35">
        <w:rPr>
          <w:b/>
          <w:bCs/>
          <w:color w:val="auto"/>
          <w:sz w:val="24"/>
          <w:szCs w:val="24"/>
        </w:rPr>
        <w:t>:</w:t>
      </w:r>
      <w:r w:rsidRPr="00AA5AAD">
        <w:rPr>
          <w:b/>
          <w:bCs/>
          <w:color w:val="auto"/>
          <w:sz w:val="24"/>
          <w:szCs w:val="24"/>
        </w:rPr>
        <w:t xml:space="preserve"> </w:t>
      </w:r>
      <w:r w:rsidR="005F5D35">
        <w:rPr>
          <w:b/>
          <w:bCs/>
          <w:color w:val="auto"/>
          <w:sz w:val="24"/>
          <w:szCs w:val="24"/>
        </w:rPr>
        <w:t xml:space="preserve">IN UN CASO SU TRE </w:t>
      </w:r>
      <w:r w:rsidR="00F1533D">
        <w:rPr>
          <w:b/>
          <w:bCs/>
          <w:color w:val="auto"/>
          <w:sz w:val="24"/>
          <w:szCs w:val="24"/>
        </w:rPr>
        <w:t xml:space="preserve">RITARDI </w:t>
      </w:r>
      <w:r w:rsidRPr="00AA5AAD">
        <w:rPr>
          <w:b/>
          <w:bCs/>
          <w:color w:val="auto"/>
          <w:sz w:val="24"/>
          <w:szCs w:val="24"/>
        </w:rPr>
        <w:t>DELLE ASL NELL’ATTIVAZIONE DELLE PROCEDURE DI LORO COMPETENZA. IL 76,2% DEI RISPONDENTI DICHIARA DI AVERE RICEVUTO MASCHERINE</w:t>
      </w:r>
      <w:r w:rsidR="00FC0E98">
        <w:rPr>
          <w:b/>
          <w:bCs/>
          <w:color w:val="auto"/>
          <w:sz w:val="24"/>
          <w:szCs w:val="24"/>
        </w:rPr>
        <w:t xml:space="preserve"> CHIRURGICHE</w:t>
      </w:r>
      <w:r w:rsidRPr="00AA5AAD">
        <w:rPr>
          <w:b/>
          <w:bCs/>
          <w:color w:val="auto"/>
          <w:sz w:val="24"/>
          <w:szCs w:val="24"/>
        </w:rPr>
        <w:t xml:space="preserve"> IN QUANTITÀ SUPERIORI AL NECESSARIO.</w:t>
      </w:r>
    </w:p>
    <w:p w14:paraId="495788C7" w14:textId="77777777" w:rsidR="00E62D33" w:rsidRDefault="4C693891" w:rsidP="00AA5AAD">
      <w:pPr>
        <w:spacing w:after="200" w:line="276" w:lineRule="auto"/>
        <w:jc w:val="center"/>
        <w:rPr>
          <w:rFonts w:eastAsia="Times New Roman" w:cs="Calibri"/>
          <w:color w:val="FF0000"/>
          <w:bdr w:val="none" w:sz="0" w:space="0" w:color="auto"/>
        </w:rPr>
      </w:pPr>
      <w:r w:rsidRPr="4C693891">
        <w:rPr>
          <w:rFonts w:cs="Calibri"/>
          <w:b/>
          <w:bCs/>
          <w:color w:val="auto"/>
        </w:rPr>
        <w:t>26 luglio 2022 - Fondazione GIMBE, Bologna</w:t>
      </w:r>
      <w:r w:rsidR="005F5D35">
        <w:rPr>
          <w:rFonts w:cs="Calibri"/>
          <w:b/>
          <w:bCs/>
          <w:color w:val="auto"/>
        </w:rPr>
        <w:t xml:space="preserve"> – ANP, Roma</w:t>
      </w:r>
    </w:p>
    <w:p w14:paraId="3E270A8B" w14:textId="51098822" w:rsidR="00F1021F" w:rsidRPr="00F1021F" w:rsidRDefault="4C693891" w:rsidP="4C693891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bookmarkStart w:id="0" w:name="_Hlk105580520"/>
      <w:r w:rsidRPr="4C693891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La Fondazione GIMBE nell’ottobre del 2021 ha pubblicato il report “</w:t>
      </w:r>
      <w:hyperlink r:id="rId8">
        <w:r w:rsidRPr="4C693891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 xml:space="preserve">Sicurezza COVID-19 nelle scuole: dalle evidenze scientifiche al </w:t>
        </w:r>
        <w:r w:rsidRPr="4C693891">
          <w:rPr>
            <w:rStyle w:val="normaltextrun"/>
            <w:rFonts w:ascii="Calibri" w:eastAsiaTheme="majorEastAsia" w:hAnsi="Calibri" w:cs="Calibri"/>
            <w:i/>
            <w:iCs/>
            <w:color w:val="0563C1"/>
            <w:sz w:val="22"/>
            <w:szCs w:val="22"/>
            <w:u w:val="single"/>
          </w:rPr>
          <w:t>real world</w:t>
        </w:r>
      </w:hyperlink>
      <w:r w:rsidRPr="4C693891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”, </w:t>
      </w:r>
      <w:r w:rsidR="005C6652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sintetizzando </w:t>
      </w:r>
      <w:r w:rsidRPr="4C693891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le evidenze scientifiche </w:t>
      </w:r>
      <w:r w:rsidR="005C6652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pubblicate sino ad agosto 2021 che </w:t>
      </w:r>
      <w:r w:rsidRPr="4C693891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da un lato </w:t>
      </w:r>
      <w:r w:rsidRPr="00AA5AAD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dimostrano</w:t>
      </w:r>
      <w:r w:rsidRPr="4C693891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che nelle scuole non esiste il rischio zero di contagio, dall’altro suggeriscono che è possibile minimizzarlo utilizzando un approccio multifattoriale integr</w:t>
      </w:r>
      <w:r w:rsidR="005C6652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ando</w:t>
      </w:r>
      <w:r w:rsidRPr="4C693891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interventi di prevenzione individuale e ambientale: dai vaccini allo screening periodico, dalle mascherine al distanziamento, dalla gestione delle quarantene alla misurazione della temperatura, dalla disinfezione di mani e superfici all’aerazione e ventilazione dei locali. </w:t>
      </w:r>
      <w:r w:rsidRPr="4C693891">
        <w:rPr>
          <w:rStyle w:val="normaltextrun"/>
          <w:rFonts w:ascii="Calibri" w:eastAsiaTheme="majorEastAsia" w:hAnsi="Calibri" w:cs="Calibri"/>
          <w:sz w:val="22"/>
          <w:szCs w:val="22"/>
        </w:rPr>
        <w:t>  </w:t>
      </w:r>
    </w:p>
    <w:p w14:paraId="7ACC3E93" w14:textId="77777777" w:rsidR="0060521A" w:rsidRDefault="006A3667" w:rsidP="00DC12DD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021F">
        <w:rPr>
          <w:rFonts w:ascii="Calibri" w:hAnsi="Calibri" w:cs="Calibri"/>
          <w:sz w:val="22"/>
          <w:szCs w:val="22"/>
        </w:rPr>
        <w:t>«</w:t>
      </w:r>
      <w:r w:rsidR="00DC12DD" w:rsidRPr="00F1021F">
        <w:rPr>
          <w:rFonts w:ascii="Calibri" w:hAnsi="Calibri" w:cs="Calibri"/>
          <w:sz w:val="22"/>
          <w:szCs w:val="22"/>
        </w:rPr>
        <w:t>Considerat</w:t>
      </w:r>
      <w:r w:rsidR="00DC12DD">
        <w:rPr>
          <w:rFonts w:ascii="Calibri" w:hAnsi="Calibri" w:cs="Calibri"/>
          <w:sz w:val="22"/>
          <w:szCs w:val="22"/>
        </w:rPr>
        <w:t>a</w:t>
      </w:r>
      <w:r w:rsidR="00DC12DD" w:rsidRPr="00F1021F">
        <w:rPr>
          <w:rFonts w:ascii="Calibri" w:hAnsi="Calibri" w:cs="Calibri"/>
          <w:sz w:val="22"/>
          <w:szCs w:val="22"/>
        </w:rPr>
        <w:t xml:space="preserve"> </w:t>
      </w:r>
      <w:r w:rsidR="003B6378" w:rsidRPr="00F1021F">
        <w:rPr>
          <w:rFonts w:ascii="Calibri" w:hAnsi="Calibri" w:cs="Calibri"/>
          <w:sz w:val="22"/>
          <w:szCs w:val="22"/>
        </w:rPr>
        <w:t xml:space="preserve">l’indisponibilità di dati sistematici sul </w:t>
      </w:r>
      <w:r w:rsidR="00B126F1" w:rsidRPr="00F1021F">
        <w:rPr>
          <w:rFonts w:ascii="Calibri" w:hAnsi="Calibri" w:cs="Calibri"/>
          <w:sz w:val="22"/>
          <w:szCs w:val="22"/>
        </w:rPr>
        <w:t>reale livello di implementazione delle principali misure di contenimento della pandemia COVID-19 nelle scuole italiane</w:t>
      </w:r>
      <w:r w:rsidR="005F5D35">
        <w:rPr>
          <w:rFonts w:ascii="Calibri" w:hAnsi="Calibri" w:cs="Calibri"/>
          <w:sz w:val="22"/>
          <w:szCs w:val="22"/>
        </w:rPr>
        <w:t>,</w:t>
      </w:r>
      <w:r w:rsidR="00B126F1" w:rsidRPr="00F1021F">
        <w:rPr>
          <w:rFonts w:ascii="Calibri" w:hAnsi="Calibri" w:cs="Calibri"/>
          <w:sz w:val="22"/>
          <w:szCs w:val="22"/>
        </w:rPr>
        <w:t xml:space="preserve"> abbiamo </w:t>
      </w:r>
      <w:r w:rsidR="004C5E93">
        <w:rPr>
          <w:rFonts w:ascii="Calibri" w:hAnsi="Calibri" w:cs="Calibri"/>
          <w:sz w:val="22"/>
          <w:szCs w:val="22"/>
        </w:rPr>
        <w:t>lanciato</w:t>
      </w:r>
      <w:r w:rsidR="004C5E93" w:rsidRPr="00F1021F">
        <w:rPr>
          <w:rFonts w:ascii="Calibri" w:hAnsi="Calibri" w:cs="Calibri"/>
          <w:sz w:val="22"/>
          <w:szCs w:val="22"/>
        </w:rPr>
        <w:t xml:space="preserve"> </w:t>
      </w:r>
      <w:r w:rsidR="00B126F1" w:rsidRPr="00F1021F">
        <w:rPr>
          <w:rFonts w:ascii="Calibri" w:hAnsi="Calibri" w:cs="Calibri"/>
          <w:sz w:val="22"/>
          <w:szCs w:val="22"/>
        </w:rPr>
        <w:t xml:space="preserve">una survey </w:t>
      </w:r>
      <w:r w:rsidR="003B6378" w:rsidRPr="00F1021F">
        <w:rPr>
          <w:rFonts w:ascii="Calibri" w:hAnsi="Calibri" w:cs="Calibri"/>
          <w:sz w:val="22"/>
          <w:szCs w:val="22"/>
        </w:rPr>
        <w:t>per disporre di dati oggettivi</w:t>
      </w:r>
      <w:r w:rsidRPr="00F1021F">
        <w:rPr>
          <w:rFonts w:ascii="Calibri" w:hAnsi="Calibri" w:cs="Calibri"/>
          <w:sz w:val="22"/>
          <w:szCs w:val="22"/>
        </w:rPr>
        <w:t>»</w:t>
      </w:r>
      <w:r w:rsidR="005E788A">
        <w:rPr>
          <w:rFonts w:ascii="Calibri" w:hAnsi="Calibri" w:cs="Calibri"/>
          <w:sz w:val="22"/>
          <w:szCs w:val="22"/>
        </w:rPr>
        <w:t xml:space="preserve">, </w:t>
      </w:r>
      <w:r w:rsidR="005E788A" w:rsidRPr="00F1021F">
        <w:rPr>
          <w:rFonts w:ascii="Calibri" w:hAnsi="Calibri" w:cs="Calibri"/>
          <w:sz w:val="22"/>
          <w:szCs w:val="22"/>
        </w:rPr>
        <w:t>dichiara Nino Cartabellotta, Presidente della Fondazione GIMBE</w:t>
      </w:r>
      <w:r w:rsidR="009533C8">
        <w:rPr>
          <w:rFonts w:ascii="Calibri" w:hAnsi="Calibri" w:cs="Calibri"/>
          <w:sz w:val="22"/>
          <w:szCs w:val="22"/>
        </w:rPr>
        <w:t>.</w:t>
      </w:r>
    </w:p>
    <w:p w14:paraId="08898391" w14:textId="2C67881B" w:rsidR="00F1021F" w:rsidRPr="00AA5AAD" w:rsidRDefault="00B126F1" w:rsidP="00DC12DD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A5AAD">
        <w:rPr>
          <w:rFonts w:ascii="Calibri" w:hAnsi="Calibri" w:cs="Calibri"/>
          <w:sz w:val="22"/>
          <w:szCs w:val="22"/>
        </w:rPr>
        <w:t>«</w:t>
      </w:r>
      <w:r w:rsidR="003B6378" w:rsidRPr="00AA5AAD">
        <w:rPr>
          <w:rFonts w:ascii="Calibri" w:hAnsi="Calibri" w:cs="Calibri"/>
          <w:sz w:val="22"/>
          <w:szCs w:val="22"/>
        </w:rPr>
        <w:t xml:space="preserve">Abbiamo ritenuto fondamentale </w:t>
      </w:r>
      <w:r w:rsidRPr="00AA5AAD">
        <w:rPr>
          <w:rFonts w:ascii="Calibri" w:hAnsi="Calibri" w:cs="Calibri"/>
          <w:sz w:val="22"/>
          <w:szCs w:val="22"/>
        </w:rPr>
        <w:t>– dichiara Antonello Giannelli, Presidente</w:t>
      </w:r>
      <w:r w:rsidR="005E788A">
        <w:rPr>
          <w:rFonts w:ascii="Calibri" w:hAnsi="Calibri" w:cs="Calibri"/>
          <w:sz w:val="22"/>
          <w:szCs w:val="22"/>
        </w:rPr>
        <w:t xml:space="preserve"> ANP</w:t>
      </w:r>
      <w:r w:rsidRPr="00AA5AAD">
        <w:rPr>
          <w:rFonts w:ascii="Calibri" w:hAnsi="Calibri" w:cs="Calibri"/>
          <w:sz w:val="22"/>
          <w:szCs w:val="22"/>
        </w:rPr>
        <w:t xml:space="preserve"> (</w:t>
      </w:r>
      <w:r w:rsidR="0074373C" w:rsidRPr="0074373C">
        <w:rPr>
          <w:rFonts w:ascii="Calibri" w:hAnsi="Calibri" w:cs="Calibri"/>
          <w:sz w:val="22"/>
          <w:szCs w:val="22"/>
        </w:rPr>
        <w:t>Associazione nazionale dirigenti pubblici e alte professionalità della scuola</w:t>
      </w:r>
      <w:r w:rsidRPr="00AA5AAD">
        <w:rPr>
          <w:rFonts w:ascii="Calibri" w:hAnsi="Calibri" w:cs="Calibri"/>
          <w:sz w:val="22"/>
          <w:szCs w:val="22"/>
        </w:rPr>
        <w:t>) –</w:t>
      </w:r>
      <w:r w:rsidR="003B6378" w:rsidRPr="00AA5AAD">
        <w:rPr>
          <w:rFonts w:ascii="Calibri" w:hAnsi="Calibri" w:cs="Calibri"/>
          <w:sz w:val="22"/>
          <w:szCs w:val="22"/>
        </w:rPr>
        <w:t xml:space="preserve"> collaborare con la Fondazione GIMBE per elaborare e promuovere la survey che è stata inviata ad oltre </w:t>
      </w:r>
      <w:r w:rsidR="00EE5F65" w:rsidRPr="00AA5AAD">
        <w:rPr>
          <w:rFonts w:ascii="Calibri" w:hAnsi="Calibri" w:cs="Calibri"/>
          <w:sz w:val="22"/>
          <w:szCs w:val="22"/>
        </w:rPr>
        <w:t>6</w:t>
      </w:r>
      <w:r w:rsidR="005E788A">
        <w:rPr>
          <w:rFonts w:ascii="Calibri" w:hAnsi="Calibri" w:cs="Calibri"/>
          <w:sz w:val="22"/>
          <w:szCs w:val="22"/>
        </w:rPr>
        <w:t xml:space="preserve"> </w:t>
      </w:r>
      <w:r w:rsidR="00EE5F65" w:rsidRPr="00AA5AAD">
        <w:rPr>
          <w:rFonts w:ascii="Calibri" w:hAnsi="Calibri" w:cs="Calibri"/>
          <w:sz w:val="22"/>
          <w:szCs w:val="22"/>
        </w:rPr>
        <w:t xml:space="preserve">mila </w:t>
      </w:r>
      <w:r w:rsidR="003B6378" w:rsidRPr="00AA5AAD">
        <w:rPr>
          <w:rFonts w:ascii="Calibri" w:hAnsi="Calibri" w:cs="Calibri"/>
          <w:sz w:val="22"/>
          <w:szCs w:val="22"/>
        </w:rPr>
        <w:t xml:space="preserve">dirigenti scolastici di ogni ordine e grado, anche per poter </w:t>
      </w:r>
      <w:r w:rsidR="005F5D35">
        <w:rPr>
          <w:rFonts w:ascii="Calibri" w:hAnsi="Calibri" w:cs="Calibri"/>
          <w:sz w:val="22"/>
          <w:szCs w:val="22"/>
        </w:rPr>
        <w:t>formulare</w:t>
      </w:r>
      <w:r w:rsidR="005F5D35" w:rsidRPr="00AA5AAD">
        <w:rPr>
          <w:rFonts w:ascii="Calibri" w:hAnsi="Calibri" w:cs="Calibri"/>
          <w:sz w:val="22"/>
          <w:szCs w:val="22"/>
        </w:rPr>
        <w:t xml:space="preserve"> </w:t>
      </w:r>
      <w:r w:rsidR="003B6378" w:rsidRPr="00AA5AAD">
        <w:rPr>
          <w:rFonts w:ascii="Calibri" w:hAnsi="Calibri" w:cs="Calibri"/>
          <w:sz w:val="22"/>
          <w:szCs w:val="22"/>
        </w:rPr>
        <w:t>proposte concrete e realistiche in vista dell’avvio del prossimo anno scolastico</w:t>
      </w:r>
      <w:r w:rsidRPr="00AA5AAD">
        <w:rPr>
          <w:rFonts w:ascii="Calibri" w:hAnsi="Calibri" w:cs="Calibri"/>
          <w:sz w:val="22"/>
          <w:szCs w:val="22"/>
        </w:rPr>
        <w:t>»</w:t>
      </w:r>
      <w:r w:rsidR="003B6378" w:rsidRPr="00AA5AAD">
        <w:rPr>
          <w:rFonts w:ascii="Calibri" w:hAnsi="Calibri" w:cs="Calibri"/>
          <w:sz w:val="22"/>
          <w:szCs w:val="22"/>
        </w:rPr>
        <w:t>.</w:t>
      </w:r>
    </w:p>
    <w:p w14:paraId="1E891663" w14:textId="1ADD458F" w:rsidR="00754183" w:rsidRDefault="00754183" w:rsidP="00754183">
      <w:pPr>
        <w:spacing w:line="276" w:lineRule="auto"/>
        <w:jc w:val="both"/>
        <w:rPr>
          <w:rFonts w:eastAsia="Times New Roman" w:cs="Calibri"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>Metodi</w:t>
      </w:r>
      <w:r>
        <w:rPr>
          <w:rFonts w:eastAsia="Times New Roman" w:cs="Calibri"/>
          <w:color w:val="auto"/>
          <w:bdr w:val="none" w:sz="0" w:space="0" w:color="auto"/>
        </w:rPr>
        <w:t xml:space="preserve">. Tenendo conto dell’indirizzario ANP, costituito da </w:t>
      </w:r>
      <w:r w:rsidR="00EE5F65">
        <w:rPr>
          <w:rFonts w:eastAsia="Times New Roman" w:cs="Calibri"/>
          <w:color w:val="auto"/>
          <w:bdr w:val="none" w:sz="0" w:space="0" w:color="auto"/>
        </w:rPr>
        <w:t xml:space="preserve">6.002 </w:t>
      </w:r>
      <w:r>
        <w:rPr>
          <w:rFonts w:eastAsia="Times New Roman" w:cs="Calibri"/>
          <w:color w:val="auto"/>
          <w:bdr w:val="none" w:sz="0" w:space="0" w:color="auto"/>
        </w:rPr>
        <w:t>dirigenti</w:t>
      </w:r>
      <w:r w:rsidR="00EE5F65">
        <w:rPr>
          <w:rFonts w:eastAsia="Times New Roman" w:cs="Calibri"/>
          <w:color w:val="auto"/>
          <w:bdr w:val="none" w:sz="0" w:space="0" w:color="auto"/>
        </w:rPr>
        <w:t xml:space="preserve"> scolastici</w:t>
      </w:r>
      <w:r>
        <w:rPr>
          <w:rFonts w:eastAsia="Times New Roman" w:cs="Calibri"/>
          <w:color w:val="auto"/>
          <w:bdr w:val="none" w:sz="0" w:space="0" w:color="auto"/>
        </w:rPr>
        <w:t>,</w:t>
      </w:r>
      <w:r w:rsidRPr="4C693891">
        <w:rPr>
          <w:rFonts w:eastAsia="Times New Roman" w:cs="Calibri"/>
          <w:color w:val="auto"/>
        </w:rPr>
        <w:t xml:space="preserve"> è stato calcolato un campione rappresentativo di 3</w:t>
      </w:r>
      <w:r w:rsidR="00EE5F65" w:rsidRPr="4C693891">
        <w:rPr>
          <w:rFonts w:eastAsia="Times New Roman" w:cs="Calibri"/>
          <w:color w:val="auto"/>
        </w:rPr>
        <w:t>61</w:t>
      </w:r>
      <w:r w:rsidRPr="4C693891">
        <w:rPr>
          <w:rFonts w:eastAsia="Times New Roman" w:cs="Calibri"/>
          <w:color w:val="auto"/>
        </w:rPr>
        <w:t xml:space="preserve"> rispondenti, con un margine di errore d</w:t>
      </w:r>
      <w:r w:rsidR="00EE5F65" w:rsidRPr="4C693891">
        <w:rPr>
          <w:rFonts w:eastAsia="Times New Roman" w:cs="Calibri"/>
          <w:color w:val="auto"/>
        </w:rPr>
        <w:t>el +/-</w:t>
      </w:r>
      <w:r w:rsidRPr="4C693891">
        <w:rPr>
          <w:rFonts w:eastAsia="Times New Roman" w:cs="Calibri"/>
          <w:color w:val="auto"/>
        </w:rPr>
        <w:t xml:space="preserve">5%. </w:t>
      </w:r>
      <w:r>
        <w:rPr>
          <w:rFonts w:eastAsia="Times New Roman" w:cs="Calibri"/>
          <w:color w:val="auto"/>
          <w:bdr w:val="none" w:sz="0" w:space="0" w:color="auto"/>
        </w:rPr>
        <w:t xml:space="preserve">Si sono registrati alla survey 438 dirigenti, </w:t>
      </w:r>
      <w:r w:rsidR="007E4DD6">
        <w:rPr>
          <w:rFonts w:eastAsia="Times New Roman" w:cs="Calibri"/>
          <w:color w:val="auto"/>
          <w:bdr w:val="none" w:sz="0" w:space="0" w:color="auto"/>
        </w:rPr>
        <w:t>di cui</w:t>
      </w:r>
      <w:r>
        <w:rPr>
          <w:rFonts w:eastAsia="Times New Roman" w:cs="Calibri"/>
          <w:color w:val="auto"/>
          <w:bdr w:val="none" w:sz="0" w:space="0" w:color="auto"/>
        </w:rPr>
        <w:t xml:space="preserve"> 126 </w:t>
      </w:r>
      <w:r w:rsidR="00EE5F65">
        <w:rPr>
          <w:rFonts w:eastAsia="Times New Roman" w:cs="Calibri"/>
          <w:color w:val="auto"/>
          <w:bdr w:val="none" w:sz="0" w:space="0" w:color="auto"/>
        </w:rPr>
        <w:t xml:space="preserve">sono stati </w:t>
      </w:r>
      <w:r w:rsidR="007E4DD6">
        <w:rPr>
          <w:rFonts w:eastAsia="Times New Roman" w:cs="Calibri"/>
          <w:color w:val="auto"/>
          <w:bdr w:val="none" w:sz="0" w:space="0" w:color="auto"/>
        </w:rPr>
        <w:t xml:space="preserve">esclusi </w:t>
      </w:r>
      <w:r>
        <w:rPr>
          <w:rFonts w:eastAsia="Times New Roman" w:cs="Calibri"/>
          <w:color w:val="auto"/>
          <w:bdr w:val="none" w:sz="0" w:space="0" w:color="auto"/>
        </w:rPr>
        <w:t>dall’analisi perché</w:t>
      </w:r>
      <w:r w:rsidR="00EE5F65">
        <w:rPr>
          <w:rFonts w:eastAsia="Times New Roman" w:cs="Calibri"/>
          <w:color w:val="auto"/>
          <w:bdr w:val="none" w:sz="0" w:space="0" w:color="auto"/>
        </w:rPr>
        <w:t xml:space="preserve"> non hanno risposto a nessuna domanda</w:t>
      </w:r>
      <w:r>
        <w:rPr>
          <w:rFonts w:eastAsia="Times New Roman" w:cs="Calibri"/>
          <w:color w:val="auto"/>
          <w:bdr w:val="none" w:sz="0" w:space="0" w:color="auto"/>
        </w:rPr>
        <w:t xml:space="preserve">. Il numero totale di rispondenti </w:t>
      </w:r>
      <w:r w:rsidR="00D20732">
        <w:rPr>
          <w:rFonts w:eastAsia="Times New Roman" w:cs="Calibri"/>
          <w:color w:val="auto"/>
          <w:bdr w:val="none" w:sz="0" w:space="0" w:color="auto"/>
        </w:rPr>
        <w:t xml:space="preserve">inclusi nell’analisi </w:t>
      </w:r>
      <w:r>
        <w:rPr>
          <w:rFonts w:eastAsia="Times New Roman" w:cs="Calibri"/>
          <w:color w:val="auto"/>
          <w:bdr w:val="none" w:sz="0" w:space="0" w:color="auto"/>
        </w:rPr>
        <w:t xml:space="preserve">è pari a 312, che corrisponde ad un margine di errore </w:t>
      </w:r>
      <w:r w:rsidRPr="00EE5F65">
        <w:rPr>
          <w:rFonts w:eastAsia="Times New Roman" w:cs="Calibri"/>
          <w:color w:val="auto"/>
          <w:bdr w:val="none" w:sz="0" w:space="0" w:color="auto"/>
        </w:rPr>
        <w:t>d</w:t>
      </w:r>
      <w:r w:rsidR="00EE5F65">
        <w:rPr>
          <w:rFonts w:eastAsia="Times New Roman" w:cs="Calibri"/>
          <w:color w:val="auto"/>
          <w:bdr w:val="none" w:sz="0" w:space="0" w:color="auto"/>
        </w:rPr>
        <w:t>el +/-</w:t>
      </w:r>
      <w:r w:rsidRPr="00EE5F65">
        <w:rPr>
          <w:rFonts w:eastAsia="Times New Roman" w:cs="Calibri"/>
          <w:color w:val="auto"/>
          <w:bdr w:val="none" w:sz="0" w:space="0" w:color="auto"/>
        </w:rPr>
        <w:t>5</w:t>
      </w:r>
      <w:r w:rsidR="007E4DD6" w:rsidRPr="00EE5F65">
        <w:rPr>
          <w:rFonts w:eastAsia="Times New Roman" w:cs="Calibri"/>
          <w:color w:val="auto"/>
          <w:bdr w:val="none" w:sz="0" w:space="0" w:color="auto"/>
        </w:rPr>
        <w:t>,4</w:t>
      </w:r>
      <w:r w:rsidRPr="00EE5F65">
        <w:rPr>
          <w:rFonts w:eastAsia="Times New Roman" w:cs="Calibri"/>
          <w:color w:val="auto"/>
          <w:bdr w:val="none" w:sz="0" w:space="0" w:color="auto"/>
        </w:rPr>
        <w:t>%</w:t>
      </w:r>
      <w:r>
        <w:rPr>
          <w:rFonts w:eastAsia="Times New Roman" w:cs="Calibri"/>
          <w:color w:val="auto"/>
          <w:bdr w:val="none" w:sz="0" w:space="0" w:color="auto"/>
        </w:rPr>
        <w:t>. La survey</w:t>
      </w:r>
      <w:r w:rsidR="007E4DD6">
        <w:rPr>
          <w:rFonts w:eastAsia="Times New Roman" w:cs="Calibri"/>
          <w:color w:val="auto"/>
          <w:bdr w:val="none" w:sz="0" w:space="0" w:color="auto"/>
        </w:rPr>
        <w:t xml:space="preserve">, </w:t>
      </w:r>
      <w:r>
        <w:rPr>
          <w:rFonts w:eastAsia="Times New Roman" w:cs="Calibri"/>
          <w:color w:val="auto"/>
          <w:bdr w:val="none" w:sz="0" w:space="0" w:color="auto"/>
        </w:rPr>
        <w:t xml:space="preserve">effettuata </w:t>
      </w:r>
      <w:r w:rsidR="007E4DD6">
        <w:rPr>
          <w:rFonts w:eastAsia="Times New Roman" w:cs="Calibri"/>
          <w:color w:val="auto"/>
          <w:bdr w:val="none" w:sz="0" w:space="0" w:color="auto"/>
        </w:rPr>
        <w:t xml:space="preserve">con </w:t>
      </w:r>
      <w:r>
        <w:rPr>
          <w:rFonts w:eastAsia="Times New Roman" w:cs="Calibri"/>
          <w:color w:val="auto"/>
          <w:bdr w:val="none" w:sz="0" w:space="0" w:color="auto"/>
        </w:rPr>
        <w:t>il software SurveyGIZMO</w:t>
      </w:r>
      <w:r w:rsidR="007E4DD6">
        <w:rPr>
          <w:rFonts w:eastAsia="Times New Roman" w:cs="Calibri"/>
          <w:color w:val="auto"/>
          <w:bdr w:val="none" w:sz="0" w:space="0" w:color="auto"/>
        </w:rPr>
        <w:t xml:space="preserve">, </w:t>
      </w:r>
      <w:r>
        <w:rPr>
          <w:rFonts w:eastAsia="Times New Roman" w:cs="Calibri"/>
          <w:color w:val="auto"/>
          <w:bdr w:val="none" w:sz="0" w:space="0" w:color="auto"/>
        </w:rPr>
        <w:t xml:space="preserve">è </w:t>
      </w:r>
      <w:r w:rsidR="007E4DD6">
        <w:rPr>
          <w:rFonts w:eastAsia="Times New Roman" w:cs="Calibri"/>
          <w:color w:val="auto"/>
          <w:bdr w:val="none" w:sz="0" w:space="0" w:color="auto"/>
        </w:rPr>
        <w:t xml:space="preserve">stata compilata nel periodo </w:t>
      </w:r>
      <w:r>
        <w:rPr>
          <w:rFonts w:eastAsia="Times New Roman" w:cs="Calibri"/>
          <w:color w:val="auto"/>
          <w:bdr w:val="none" w:sz="0" w:space="0" w:color="auto"/>
        </w:rPr>
        <w:t>5 maggio</w:t>
      </w:r>
      <w:r w:rsidR="007E4DD6">
        <w:rPr>
          <w:rFonts w:eastAsia="Times New Roman" w:cs="Calibri"/>
          <w:color w:val="auto"/>
          <w:bdr w:val="none" w:sz="0" w:space="0" w:color="auto"/>
        </w:rPr>
        <w:t>-</w:t>
      </w:r>
      <w:r>
        <w:rPr>
          <w:rFonts w:eastAsia="Times New Roman" w:cs="Calibri"/>
          <w:color w:val="auto"/>
          <w:bdr w:val="none" w:sz="0" w:space="0" w:color="auto"/>
        </w:rPr>
        <w:t>1 giugno</w:t>
      </w:r>
      <w:r w:rsidR="007E4DD6">
        <w:rPr>
          <w:rFonts w:eastAsia="Times New Roman" w:cs="Calibri"/>
          <w:color w:val="auto"/>
          <w:bdr w:val="none" w:sz="0" w:space="0" w:color="auto"/>
        </w:rPr>
        <w:t xml:space="preserve"> </w:t>
      </w:r>
      <w:r>
        <w:rPr>
          <w:rFonts w:eastAsia="Times New Roman" w:cs="Calibri"/>
          <w:color w:val="auto"/>
          <w:bdr w:val="none" w:sz="0" w:space="0" w:color="auto"/>
        </w:rPr>
        <w:t>2022</w:t>
      </w:r>
      <w:r w:rsidR="007E4DD6">
        <w:rPr>
          <w:rFonts w:eastAsia="Times New Roman" w:cs="Calibri"/>
          <w:color w:val="auto"/>
          <w:bdr w:val="none" w:sz="0" w:space="0" w:color="auto"/>
        </w:rPr>
        <w:t>.</w:t>
      </w:r>
    </w:p>
    <w:p w14:paraId="0C2C9D19" w14:textId="77777777" w:rsidR="007E6E94" w:rsidRDefault="007E6E94" w:rsidP="008A6E52">
      <w:p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7E6E94">
        <w:rPr>
          <w:rFonts w:eastAsia="Times New Roman" w:cs="Calibri"/>
          <w:b/>
          <w:bCs/>
          <w:color w:val="auto"/>
          <w:bdr w:val="none" w:sz="0" w:space="0" w:color="auto"/>
        </w:rPr>
        <w:t>Risultati</w:t>
      </w:r>
    </w:p>
    <w:p w14:paraId="26938659" w14:textId="77777777" w:rsidR="007E6E94" w:rsidRPr="00281D79" w:rsidRDefault="00281D79" w:rsidP="00281D79">
      <w:pPr>
        <w:pStyle w:val="Paragrafoelenco"/>
        <w:numPr>
          <w:ilvl w:val="0"/>
          <w:numId w:val="25"/>
        </w:numPr>
        <w:spacing w:line="276" w:lineRule="auto"/>
        <w:jc w:val="both"/>
        <w:rPr>
          <w:color w:val="auto"/>
        </w:rPr>
      </w:pPr>
      <w:bookmarkStart w:id="1" w:name="_Hlk109126041"/>
      <w:r>
        <w:rPr>
          <w:b/>
          <w:bCs/>
          <w:color w:val="auto"/>
        </w:rPr>
        <w:t>Tipologia di istituti scolastici</w:t>
      </w:r>
      <w:r>
        <w:rPr>
          <w:color w:val="auto"/>
        </w:rPr>
        <w:t xml:space="preserve">. </w:t>
      </w:r>
      <w:r w:rsidR="009533C8">
        <w:rPr>
          <w:color w:val="auto"/>
        </w:rPr>
        <w:t>Hanno risposto a</w:t>
      </w:r>
      <w:r>
        <w:rPr>
          <w:color w:val="auto"/>
        </w:rPr>
        <w:t>lla survey</w:t>
      </w:r>
      <w:r w:rsidR="009533C8">
        <w:rPr>
          <w:color w:val="auto"/>
        </w:rPr>
        <w:t xml:space="preserve"> i dirigenti di </w:t>
      </w:r>
      <w:r>
        <w:rPr>
          <w:color w:val="auto"/>
        </w:rPr>
        <w:t xml:space="preserve">312 </w:t>
      </w:r>
      <w:r w:rsidR="00D00384">
        <w:rPr>
          <w:color w:val="auto"/>
        </w:rPr>
        <w:t>istituzioni scolastiche</w:t>
      </w:r>
      <w:r>
        <w:rPr>
          <w:color w:val="auto"/>
        </w:rPr>
        <w:t xml:space="preserve"> (</w:t>
      </w:r>
      <w:r w:rsidRPr="00281D79">
        <w:rPr>
          <w:color w:val="auto"/>
          <w:highlight w:val="yellow"/>
        </w:rPr>
        <w:t xml:space="preserve">tabella </w:t>
      </w:r>
      <w:r w:rsidR="009533C8">
        <w:rPr>
          <w:color w:val="auto"/>
          <w:highlight w:val="yellow"/>
        </w:rPr>
        <w:t>1</w:t>
      </w:r>
      <w:r>
        <w:rPr>
          <w:color w:val="auto"/>
        </w:rPr>
        <w:t>)</w:t>
      </w:r>
      <w:r w:rsidR="009533C8">
        <w:rPr>
          <w:color w:val="auto"/>
        </w:rPr>
        <w:t xml:space="preserve"> che al proprio interno possono avere scuole</w:t>
      </w:r>
      <w:r w:rsidR="00D20732">
        <w:rPr>
          <w:color w:val="auto"/>
        </w:rPr>
        <w:t xml:space="preserve"> di diverso grado</w:t>
      </w:r>
      <w:r w:rsidR="009533C8">
        <w:rPr>
          <w:color w:val="auto"/>
        </w:rPr>
        <w:t xml:space="preserve"> per un totale di </w:t>
      </w:r>
      <w:r w:rsidR="00AA4C83">
        <w:rPr>
          <w:color w:val="auto"/>
        </w:rPr>
        <w:t>649</w:t>
      </w:r>
      <w:r>
        <w:rPr>
          <w:color w:val="auto"/>
        </w:rPr>
        <w:t xml:space="preserve"> </w:t>
      </w:r>
      <w:r w:rsidR="009E75C1">
        <w:rPr>
          <w:color w:val="auto"/>
        </w:rPr>
        <w:t xml:space="preserve">scuole </w:t>
      </w:r>
      <w:r w:rsidR="008F24E1">
        <w:rPr>
          <w:color w:val="auto"/>
        </w:rPr>
        <w:t>suddivise in</w:t>
      </w:r>
      <w:r>
        <w:rPr>
          <w:color w:val="auto"/>
        </w:rPr>
        <w:t xml:space="preserve"> i</w:t>
      </w:r>
      <w:r w:rsidRPr="00281D79">
        <w:rPr>
          <w:color w:val="auto"/>
        </w:rPr>
        <w:t>nfanzia</w:t>
      </w:r>
      <w:r>
        <w:rPr>
          <w:color w:val="auto"/>
        </w:rPr>
        <w:t xml:space="preserve"> (</w:t>
      </w:r>
      <w:r w:rsidRPr="00281D79">
        <w:rPr>
          <w:color w:val="auto"/>
        </w:rPr>
        <w:t>163</w:t>
      </w:r>
      <w:r>
        <w:rPr>
          <w:color w:val="auto"/>
        </w:rPr>
        <w:t xml:space="preserve">), </w:t>
      </w:r>
      <w:r w:rsidR="00AA4C83">
        <w:rPr>
          <w:color w:val="auto"/>
        </w:rPr>
        <w:t>p</w:t>
      </w:r>
      <w:r w:rsidRPr="00281D79">
        <w:rPr>
          <w:color w:val="auto"/>
        </w:rPr>
        <w:t>rimaria</w:t>
      </w:r>
      <w:r>
        <w:rPr>
          <w:color w:val="auto"/>
        </w:rPr>
        <w:t xml:space="preserve"> (</w:t>
      </w:r>
      <w:r w:rsidRPr="00281D79">
        <w:rPr>
          <w:color w:val="auto"/>
        </w:rPr>
        <w:t>183</w:t>
      </w:r>
      <w:r>
        <w:rPr>
          <w:color w:val="auto"/>
        </w:rPr>
        <w:t>)</w:t>
      </w:r>
      <w:r w:rsidR="009533C8">
        <w:rPr>
          <w:color w:val="auto"/>
        </w:rPr>
        <w:t>,</w:t>
      </w:r>
      <w:r>
        <w:rPr>
          <w:color w:val="auto"/>
        </w:rPr>
        <w:t xml:space="preserve"> </w:t>
      </w:r>
      <w:r w:rsidR="00AA4C83">
        <w:rPr>
          <w:color w:val="auto"/>
        </w:rPr>
        <w:t>s</w:t>
      </w:r>
      <w:r w:rsidRPr="00281D79">
        <w:rPr>
          <w:color w:val="auto"/>
        </w:rPr>
        <w:t>econdaria di primo grado</w:t>
      </w:r>
      <w:r w:rsidR="00AA4C83">
        <w:rPr>
          <w:color w:val="auto"/>
        </w:rPr>
        <w:t xml:space="preserve"> </w:t>
      </w:r>
      <w:r>
        <w:rPr>
          <w:color w:val="auto"/>
        </w:rPr>
        <w:t>(</w:t>
      </w:r>
      <w:r w:rsidRPr="00281D79">
        <w:rPr>
          <w:color w:val="auto"/>
        </w:rPr>
        <w:t>186</w:t>
      </w:r>
      <w:r>
        <w:rPr>
          <w:color w:val="auto"/>
        </w:rPr>
        <w:t xml:space="preserve">), </w:t>
      </w:r>
      <w:r w:rsidR="00AA4C83">
        <w:rPr>
          <w:color w:val="auto"/>
        </w:rPr>
        <w:t>s</w:t>
      </w:r>
      <w:r w:rsidRPr="00281D79">
        <w:rPr>
          <w:color w:val="auto"/>
        </w:rPr>
        <w:t>econdaria di secondo grado</w:t>
      </w:r>
      <w:r>
        <w:rPr>
          <w:color w:val="auto"/>
        </w:rPr>
        <w:t xml:space="preserve"> (</w:t>
      </w:r>
      <w:r w:rsidRPr="00281D79">
        <w:rPr>
          <w:color w:val="auto"/>
        </w:rPr>
        <w:t>111</w:t>
      </w:r>
      <w:r>
        <w:rPr>
          <w:color w:val="auto"/>
        </w:rPr>
        <w:t>)</w:t>
      </w:r>
      <w:r w:rsidR="009533C8">
        <w:rPr>
          <w:color w:val="auto"/>
        </w:rPr>
        <w:t>,</w:t>
      </w:r>
      <w:r w:rsidR="009533C8" w:rsidRPr="009533C8">
        <w:rPr>
          <w:rFonts w:cs="Calibri"/>
        </w:rPr>
        <w:t xml:space="preserve"> </w:t>
      </w:r>
      <w:r w:rsidR="009533C8" w:rsidRPr="0026009B">
        <w:rPr>
          <w:rFonts w:cs="Calibri"/>
        </w:rPr>
        <w:t xml:space="preserve">Centri </w:t>
      </w:r>
      <w:r w:rsidR="009533C8" w:rsidRPr="0026009B">
        <w:rPr>
          <w:rFonts w:cs="Calibri"/>
        </w:rPr>
        <w:lastRenderedPageBreak/>
        <w:t>provinciali per l'istruzione degli adulti</w:t>
      </w:r>
      <w:r w:rsidR="009533C8">
        <w:rPr>
          <w:rFonts w:cs="Calibri"/>
        </w:rPr>
        <w:t xml:space="preserve"> (6)</w:t>
      </w:r>
      <w:r w:rsidR="00DC12DD" w:rsidRPr="00DC12DD">
        <w:rPr>
          <w:color w:val="auto"/>
        </w:rPr>
        <w:t xml:space="preserve"> </w:t>
      </w:r>
      <w:r w:rsidR="00DC12DD">
        <w:rPr>
          <w:color w:val="auto"/>
        </w:rPr>
        <w:t>(</w:t>
      </w:r>
      <w:r w:rsidR="00DC12DD" w:rsidRPr="00281D79">
        <w:rPr>
          <w:color w:val="auto"/>
          <w:highlight w:val="yellow"/>
        </w:rPr>
        <w:t xml:space="preserve">tabella </w:t>
      </w:r>
      <w:r w:rsidR="00DC12DD">
        <w:rPr>
          <w:color w:val="auto"/>
          <w:highlight w:val="yellow"/>
        </w:rPr>
        <w:t>2</w:t>
      </w:r>
      <w:r w:rsidR="00DC12DD">
        <w:rPr>
          <w:color w:val="auto"/>
        </w:rPr>
        <w:t xml:space="preserve">) rappresentative di </w:t>
      </w:r>
      <w:r>
        <w:rPr>
          <w:color w:val="auto"/>
        </w:rPr>
        <w:t>tutte le Regioni italiane (</w:t>
      </w:r>
      <w:r w:rsidRPr="00281D79">
        <w:rPr>
          <w:color w:val="auto"/>
          <w:highlight w:val="yellow"/>
        </w:rPr>
        <w:t>tabella 3</w:t>
      </w:r>
      <w:r>
        <w:rPr>
          <w:color w:val="auto"/>
        </w:rPr>
        <w:t>)</w:t>
      </w:r>
      <w:r w:rsidR="009533C8">
        <w:rPr>
          <w:color w:val="auto"/>
        </w:rPr>
        <w:t>.</w:t>
      </w:r>
    </w:p>
    <w:p w14:paraId="0495DC01" w14:textId="73DDA108" w:rsidR="007E6E94" w:rsidRPr="00AA5AAD" w:rsidRDefault="4C693891" w:rsidP="309A4348">
      <w:pPr>
        <w:pStyle w:val="Paragrafoelenco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AA5AAD">
        <w:rPr>
          <w:b/>
          <w:bCs/>
          <w:color w:val="auto"/>
        </w:rPr>
        <w:t>Vaccinazioni</w:t>
      </w:r>
      <w:r w:rsidRPr="00AA5AAD">
        <w:rPr>
          <w:color w:val="auto"/>
        </w:rPr>
        <w:t xml:space="preserve">. Il 46,8% ha </w:t>
      </w:r>
      <w:r w:rsidR="009E75C1">
        <w:rPr>
          <w:color w:val="auto"/>
        </w:rPr>
        <w:t>realizzato</w:t>
      </w:r>
      <w:r w:rsidR="009E75C1" w:rsidRPr="00AA5AAD">
        <w:rPr>
          <w:color w:val="auto"/>
        </w:rPr>
        <w:t xml:space="preserve"> </w:t>
      </w:r>
      <w:r w:rsidRPr="00AA5AAD">
        <w:rPr>
          <w:color w:val="auto"/>
        </w:rPr>
        <w:t xml:space="preserve">attività di informazione sulla campagna </w:t>
      </w:r>
      <w:r w:rsidR="009E75C1">
        <w:rPr>
          <w:color w:val="auto"/>
        </w:rPr>
        <w:t>vaccinale anti-COVID-19</w:t>
      </w:r>
      <w:r w:rsidRPr="00AA5AAD">
        <w:rPr>
          <w:color w:val="auto"/>
        </w:rPr>
        <w:t xml:space="preserve"> rivolte </w:t>
      </w:r>
      <w:r w:rsidR="00395034">
        <w:rPr>
          <w:color w:val="auto"/>
        </w:rPr>
        <w:t>ad</w:t>
      </w:r>
      <w:r w:rsidR="00395034" w:rsidRPr="00AA5AAD">
        <w:rPr>
          <w:color w:val="auto"/>
        </w:rPr>
        <w:t xml:space="preserve"> </w:t>
      </w:r>
      <w:r w:rsidRPr="00AA5AAD">
        <w:rPr>
          <w:color w:val="auto"/>
        </w:rPr>
        <w:t xml:space="preserve">alunni e genitori, il 21,5% ha coinvolto esclusivamente gli alunni. Solo meno di un terzo delle scuole (31,7%) non ha effettuato alcuna promozione </w:t>
      </w:r>
      <w:r w:rsidR="00395034" w:rsidRPr="00AA5AAD">
        <w:rPr>
          <w:rFonts w:eastAsia="Calibri" w:cs="Calibri"/>
        </w:rPr>
        <w:t xml:space="preserve">ulteriore </w:t>
      </w:r>
      <w:r w:rsidRPr="00AA5AAD">
        <w:rPr>
          <w:color w:val="auto"/>
        </w:rPr>
        <w:t xml:space="preserve">della campagna vaccinale degli alunni </w:t>
      </w:r>
      <w:r w:rsidRPr="00AA5AAD">
        <w:rPr>
          <w:rFonts w:eastAsia="Calibri" w:cs="Calibri"/>
        </w:rPr>
        <w:t xml:space="preserve">rispetto a quella del Ministero dell’istruzione </w:t>
      </w:r>
      <w:r w:rsidRPr="00AA5AAD">
        <w:rPr>
          <w:color w:val="auto"/>
        </w:rPr>
        <w:t>(</w:t>
      </w:r>
      <w:r w:rsidRPr="005B61FD">
        <w:rPr>
          <w:color w:val="auto"/>
          <w:highlight w:val="yellow"/>
        </w:rPr>
        <w:t>tabella 4</w:t>
      </w:r>
      <w:r w:rsidRPr="00AA5AAD">
        <w:rPr>
          <w:color w:val="auto"/>
        </w:rPr>
        <w:t>).  Le ASL hanno effettuato vaccinazioni nei locali scolastici solo nell’11,9% dei casi (</w:t>
      </w:r>
      <w:r w:rsidRPr="005B61FD">
        <w:rPr>
          <w:color w:val="auto"/>
          <w:highlight w:val="yellow"/>
        </w:rPr>
        <w:t>tabella 5</w:t>
      </w:r>
      <w:r w:rsidRPr="00AA5AAD">
        <w:rPr>
          <w:color w:val="auto"/>
        </w:rPr>
        <w:t>) e il 45,1% dei dirigenti delle scuole dove non è stata effettuata</w:t>
      </w:r>
      <w:r w:rsidR="00B619F8">
        <w:rPr>
          <w:color w:val="auto"/>
        </w:rPr>
        <w:t xml:space="preserve"> </w:t>
      </w:r>
      <w:r w:rsidRPr="00AA5AAD">
        <w:rPr>
          <w:color w:val="auto"/>
        </w:rPr>
        <w:t>non ritiene applicabile questa iniziativa per aumentare le coperture vaccinali (</w:t>
      </w:r>
      <w:r w:rsidRPr="003D2EAE">
        <w:rPr>
          <w:color w:val="auto"/>
          <w:highlight w:val="yellow"/>
        </w:rPr>
        <w:t>tabella 6</w:t>
      </w:r>
      <w:r w:rsidRPr="00AA5AAD">
        <w:rPr>
          <w:color w:val="auto"/>
        </w:rPr>
        <w:t>)</w:t>
      </w:r>
      <w:r w:rsidR="003D2EAE">
        <w:rPr>
          <w:color w:val="auto"/>
        </w:rPr>
        <w:t xml:space="preserve">, </w:t>
      </w:r>
      <w:r w:rsidR="003D2EAE" w:rsidRPr="005B61FD">
        <w:rPr>
          <w:color w:val="auto"/>
        </w:rPr>
        <w:t xml:space="preserve">verosimilmente - </w:t>
      </w:r>
      <w:r w:rsidR="003D2EAE" w:rsidRPr="005B61FD">
        <w:rPr>
          <w:rFonts w:eastAsia="Times New Roman" w:cs="Calibri"/>
          <w:color w:val="auto"/>
        </w:rPr>
        <w:t xml:space="preserve">commenta Giannelli – </w:t>
      </w:r>
      <w:r w:rsidR="003D2EAE" w:rsidRPr="005B61FD">
        <w:rPr>
          <w:rFonts w:cs="Calibri"/>
          <w:color w:val="auto"/>
        </w:rPr>
        <w:t>«</w:t>
      </w:r>
      <w:r w:rsidR="003D2EAE" w:rsidRPr="005B61FD">
        <w:rPr>
          <w:rFonts w:eastAsia="Calibri" w:cs="Calibri"/>
          <w:color w:val="auto"/>
        </w:rPr>
        <w:t>perché la normativa vigente non facilita tali esperienze</w:t>
      </w:r>
      <w:r w:rsidR="003D2EAE" w:rsidRPr="005B61FD">
        <w:rPr>
          <w:rFonts w:cs="Calibri"/>
          <w:color w:val="auto"/>
        </w:rPr>
        <w:t>»</w:t>
      </w:r>
      <w:r w:rsidR="00816FEF">
        <w:rPr>
          <w:color w:val="auto"/>
        </w:rPr>
        <w:t>.</w:t>
      </w:r>
    </w:p>
    <w:p w14:paraId="0425B369" w14:textId="5E41B7A8" w:rsidR="00BC124B" w:rsidRPr="0029466D" w:rsidRDefault="00AA3FAC" w:rsidP="00BC124B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>Testing</w:t>
      </w:r>
      <w:r>
        <w:rPr>
          <w:rFonts w:eastAsia="Times New Roman" w:cs="Calibri"/>
          <w:color w:val="auto"/>
          <w:bdr w:val="none" w:sz="0" w:space="0" w:color="auto"/>
        </w:rPr>
        <w:t xml:space="preserve">. </w:t>
      </w:r>
      <w:r w:rsidR="00E93716">
        <w:rPr>
          <w:rFonts w:eastAsia="Times New Roman" w:cs="Calibri"/>
          <w:color w:val="auto"/>
          <w:bdr w:val="none" w:sz="0" w:space="0" w:color="auto"/>
        </w:rPr>
        <w:t>I</w:t>
      </w:r>
      <w:r w:rsidR="002B12F7">
        <w:rPr>
          <w:rFonts w:eastAsia="Times New Roman" w:cs="Calibri"/>
          <w:color w:val="auto"/>
          <w:bdr w:val="none" w:sz="0" w:space="0" w:color="auto"/>
        </w:rPr>
        <w:t xml:space="preserve">l </w:t>
      </w:r>
      <w:r w:rsidR="0029466D">
        <w:rPr>
          <w:rFonts w:eastAsia="Times New Roman" w:cs="Calibri"/>
          <w:color w:val="auto"/>
          <w:bdr w:val="none" w:sz="0" w:space="0" w:color="auto"/>
        </w:rPr>
        <w:t>20</w:t>
      </w:r>
      <w:r w:rsidR="002B12F7">
        <w:rPr>
          <w:rFonts w:eastAsia="Times New Roman" w:cs="Calibri"/>
          <w:color w:val="auto"/>
          <w:bdr w:val="none" w:sz="0" w:space="0" w:color="auto"/>
        </w:rPr>
        <w:t>,</w:t>
      </w:r>
      <w:r w:rsidR="0029466D">
        <w:rPr>
          <w:rFonts w:eastAsia="Times New Roman" w:cs="Calibri"/>
          <w:color w:val="auto"/>
          <w:bdr w:val="none" w:sz="0" w:space="0" w:color="auto"/>
        </w:rPr>
        <w:t>3</w:t>
      </w:r>
      <w:r w:rsidR="002B12F7">
        <w:rPr>
          <w:rFonts w:eastAsia="Times New Roman" w:cs="Calibri"/>
          <w:color w:val="auto"/>
          <w:bdr w:val="none" w:sz="0" w:space="0" w:color="auto"/>
        </w:rPr>
        <w:t>% delle scuole ha partecipato alla campagna di testing delle “scuole sentinella” destinato alle scuole primarie e secondarie di primo grado (</w:t>
      </w:r>
      <w:r w:rsidR="002B12F7" w:rsidRPr="002B12F7">
        <w:rPr>
          <w:rFonts w:eastAsia="Times New Roman" w:cs="Calibri"/>
          <w:color w:val="auto"/>
          <w:highlight w:val="yellow"/>
          <w:bdr w:val="none" w:sz="0" w:space="0" w:color="auto"/>
        </w:rPr>
        <w:t>tabella 7</w:t>
      </w:r>
      <w:r w:rsidR="002B12F7">
        <w:rPr>
          <w:rFonts w:eastAsia="Times New Roman" w:cs="Calibri"/>
          <w:color w:val="auto"/>
          <w:bdr w:val="none" w:sz="0" w:space="0" w:color="auto"/>
        </w:rPr>
        <w:t>)</w:t>
      </w:r>
      <w:r w:rsidR="00E93716">
        <w:rPr>
          <w:rFonts w:eastAsia="Times New Roman" w:cs="Calibri"/>
          <w:color w:val="auto"/>
          <w:bdr w:val="none" w:sz="0" w:space="0" w:color="auto"/>
        </w:rPr>
        <w:t>, mentre 1</w:t>
      </w:r>
      <w:r w:rsidR="0029466D">
        <w:rPr>
          <w:rFonts w:eastAsia="Times New Roman" w:cs="Calibri"/>
          <w:color w:val="auto"/>
          <w:bdr w:val="none" w:sz="0" w:space="0" w:color="auto"/>
        </w:rPr>
        <w:t>2</w:t>
      </w:r>
      <w:r w:rsidR="00E93716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816FEF">
        <w:rPr>
          <w:rFonts w:eastAsia="Times New Roman" w:cs="Calibri"/>
          <w:color w:val="auto"/>
          <w:bdr w:val="none" w:sz="0" w:space="0" w:color="auto"/>
        </w:rPr>
        <w:t xml:space="preserve">istituzioni scolastiche </w:t>
      </w:r>
      <w:r w:rsidR="00E93716">
        <w:rPr>
          <w:rFonts w:eastAsia="Times New Roman" w:cs="Calibri"/>
          <w:color w:val="auto"/>
          <w:bdr w:val="none" w:sz="0" w:space="0" w:color="auto"/>
        </w:rPr>
        <w:t>(</w:t>
      </w:r>
      <w:r w:rsidR="0029466D">
        <w:rPr>
          <w:rFonts w:eastAsia="Times New Roman" w:cs="Calibri"/>
          <w:color w:val="auto"/>
          <w:bdr w:val="none" w:sz="0" w:space="0" w:color="auto"/>
        </w:rPr>
        <w:t>5</w:t>
      </w:r>
      <w:r w:rsidR="00E93716">
        <w:rPr>
          <w:rFonts w:eastAsia="Times New Roman" w:cs="Calibri"/>
          <w:color w:val="auto"/>
          <w:bdr w:val="none" w:sz="0" w:space="0" w:color="auto"/>
        </w:rPr>
        <w:t>,</w:t>
      </w:r>
      <w:r w:rsidR="0029466D">
        <w:rPr>
          <w:rFonts w:eastAsia="Times New Roman" w:cs="Calibri"/>
          <w:color w:val="auto"/>
          <w:bdr w:val="none" w:sz="0" w:space="0" w:color="auto"/>
        </w:rPr>
        <w:t>9</w:t>
      </w:r>
      <w:r w:rsidR="00E93716">
        <w:rPr>
          <w:rFonts w:eastAsia="Times New Roman" w:cs="Calibri"/>
          <w:color w:val="auto"/>
          <w:bdr w:val="none" w:sz="0" w:space="0" w:color="auto"/>
        </w:rPr>
        <w:t xml:space="preserve">%) dichiarano </w:t>
      </w:r>
      <w:r w:rsidR="00E34623">
        <w:rPr>
          <w:rFonts w:eastAsia="Times New Roman" w:cs="Calibri"/>
          <w:color w:val="auto"/>
          <w:bdr w:val="none" w:sz="0" w:space="0" w:color="auto"/>
        </w:rPr>
        <w:t>che, pur essendo state selezionate e avendo dato la propria disponibili</w:t>
      </w:r>
      <w:bookmarkStart w:id="2" w:name="_GoBack"/>
      <w:bookmarkEnd w:id="2"/>
      <w:r w:rsidR="00E34623">
        <w:rPr>
          <w:rFonts w:eastAsia="Times New Roman" w:cs="Calibri"/>
          <w:color w:val="auto"/>
          <w:bdr w:val="none" w:sz="0" w:space="0" w:color="auto"/>
        </w:rPr>
        <w:t xml:space="preserve">tà, </w:t>
      </w:r>
      <w:r w:rsidR="00E34623">
        <w:rPr>
          <w:rFonts w:eastAsia="Calibri" w:cs="Calibri"/>
        </w:rPr>
        <w:t>la campagna</w:t>
      </w:r>
      <w:r w:rsidR="4C693891" w:rsidRPr="00AA5AAD">
        <w:rPr>
          <w:rFonts w:eastAsia="Calibri" w:cs="Calibri"/>
        </w:rPr>
        <w:t xml:space="preserve"> non è mai stata avviata dagli organi competenti</w:t>
      </w:r>
      <w:r w:rsidR="00E93716" w:rsidRPr="00AA5AAD">
        <w:rPr>
          <w:rFonts w:eastAsia="Times New Roman" w:cs="Calibri"/>
          <w:color w:val="auto"/>
          <w:bdr w:val="none" w:sz="0" w:space="0" w:color="auto"/>
        </w:rPr>
        <w:t>.</w:t>
      </w:r>
    </w:p>
    <w:p w14:paraId="35607A98" w14:textId="495703AC" w:rsidR="002B12F7" w:rsidRPr="00816CA3" w:rsidRDefault="00E34623" w:rsidP="007E6E94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>Tracciamento e q</w:t>
      </w:r>
      <w:r w:rsidR="002B12F7">
        <w:rPr>
          <w:rFonts w:eastAsia="Times New Roman" w:cs="Calibri"/>
          <w:b/>
          <w:bCs/>
          <w:color w:val="auto"/>
          <w:bdr w:val="none" w:sz="0" w:space="0" w:color="auto"/>
        </w:rPr>
        <w:t>uarantene</w:t>
      </w:r>
      <w:r w:rsidR="002B12F7">
        <w:rPr>
          <w:rFonts w:eastAsia="Times New Roman" w:cs="Calibri"/>
          <w:color w:val="auto"/>
          <w:bdr w:val="none" w:sz="0" w:space="0" w:color="auto"/>
        </w:rPr>
        <w:t xml:space="preserve">. </w:t>
      </w:r>
      <w:r w:rsidR="002B12F7" w:rsidRPr="002B12F7">
        <w:rPr>
          <w:rFonts w:eastAsia="Times New Roman" w:cs="Calibri"/>
          <w:color w:val="auto"/>
          <w:bdr w:val="none" w:sz="0" w:space="0" w:color="auto"/>
        </w:rPr>
        <w:t xml:space="preserve">Le classi sono state sottoposte a tracciamento e i provvedimenti di quarantena </w:t>
      </w:r>
      <w:r w:rsidR="00816FEF">
        <w:rPr>
          <w:rFonts w:eastAsia="Times New Roman" w:cs="Calibri"/>
          <w:color w:val="auto"/>
          <w:bdr w:val="none" w:sz="0" w:space="0" w:color="auto"/>
        </w:rPr>
        <w:t xml:space="preserve">sono stati </w:t>
      </w:r>
      <w:r w:rsidR="002B12F7" w:rsidRPr="002B12F7">
        <w:rPr>
          <w:rFonts w:eastAsia="Times New Roman" w:cs="Calibri"/>
          <w:color w:val="auto"/>
          <w:bdr w:val="none" w:sz="0" w:space="0" w:color="auto"/>
        </w:rPr>
        <w:t>emanati nel rispetto delle tempistiche previste dalla normativa</w:t>
      </w:r>
      <w:r w:rsidR="002B12F7">
        <w:rPr>
          <w:rFonts w:eastAsia="Times New Roman" w:cs="Calibri"/>
          <w:color w:val="auto"/>
          <w:bdr w:val="none" w:sz="0" w:space="0" w:color="auto"/>
        </w:rPr>
        <w:t xml:space="preserve"> in </w:t>
      </w:r>
      <w:r>
        <w:rPr>
          <w:rFonts w:eastAsia="Times New Roman" w:cs="Calibri"/>
          <w:color w:val="auto"/>
          <w:bdr w:val="none" w:sz="0" w:space="0" w:color="auto"/>
        </w:rPr>
        <w:t xml:space="preserve">circa </w:t>
      </w:r>
      <w:r w:rsidR="002B12F7">
        <w:rPr>
          <w:rFonts w:eastAsia="Times New Roman" w:cs="Calibri"/>
          <w:color w:val="auto"/>
          <w:bdr w:val="none" w:sz="0" w:space="0" w:color="auto"/>
        </w:rPr>
        <w:t xml:space="preserve">due terzi dei casi (63,3%). </w:t>
      </w:r>
      <w:r w:rsidR="00816FEF">
        <w:rPr>
          <w:rFonts w:eastAsia="Times New Roman" w:cs="Calibri"/>
          <w:color w:val="auto"/>
          <w:bdr w:val="none" w:sz="0" w:space="0" w:color="auto"/>
        </w:rPr>
        <w:t xml:space="preserve">Il mancato rispetto delle tempistiche era imputabile </w:t>
      </w:r>
      <w:r w:rsidR="00E476AA">
        <w:rPr>
          <w:rFonts w:eastAsia="Times New Roman" w:cs="Calibri"/>
          <w:color w:val="auto"/>
          <w:bdr w:val="none" w:sz="0" w:space="0" w:color="auto"/>
        </w:rPr>
        <w:t xml:space="preserve">solo </w:t>
      </w:r>
      <w:r w:rsidR="002B12F7">
        <w:rPr>
          <w:rFonts w:eastAsia="Times New Roman" w:cs="Calibri"/>
          <w:color w:val="auto"/>
          <w:bdr w:val="none" w:sz="0" w:space="0" w:color="auto"/>
        </w:rPr>
        <w:t xml:space="preserve">nel 4,5% </w:t>
      </w:r>
      <w:r w:rsidR="00E93716">
        <w:rPr>
          <w:rFonts w:eastAsia="Times New Roman" w:cs="Calibri"/>
          <w:color w:val="auto"/>
          <w:bdr w:val="none" w:sz="0" w:space="0" w:color="auto"/>
        </w:rPr>
        <w:t xml:space="preserve">per </w:t>
      </w:r>
      <w:r w:rsidR="002B12F7">
        <w:rPr>
          <w:rFonts w:eastAsia="Times New Roman" w:cs="Calibri"/>
          <w:color w:val="auto"/>
          <w:bdr w:val="none" w:sz="0" w:space="0" w:color="auto"/>
        </w:rPr>
        <w:t xml:space="preserve">un ritardo </w:t>
      </w:r>
      <w:r w:rsidR="00816FEF">
        <w:rPr>
          <w:rFonts w:eastAsia="Times New Roman" w:cs="Calibri"/>
          <w:color w:val="auto"/>
          <w:bdr w:val="none" w:sz="0" w:space="0" w:color="auto"/>
        </w:rPr>
        <w:t xml:space="preserve">da parte della scuola </w:t>
      </w:r>
      <w:r w:rsidR="002B12F7">
        <w:rPr>
          <w:rFonts w:eastAsia="Times New Roman" w:cs="Calibri"/>
          <w:color w:val="auto"/>
          <w:bdr w:val="none" w:sz="0" w:space="0" w:color="auto"/>
        </w:rPr>
        <w:t>nella segnalazione all’ASL</w:t>
      </w:r>
      <w:r w:rsidR="00816FEF">
        <w:rPr>
          <w:rFonts w:eastAsia="Times New Roman" w:cs="Calibri"/>
          <w:color w:val="auto"/>
          <w:bdr w:val="none" w:sz="0" w:space="0" w:color="auto"/>
        </w:rPr>
        <w:t>, mentre nel 32,2% dei casi il ritardo riguardava l’attivazione delle procedur</w:t>
      </w:r>
      <w:r w:rsidR="001A74B5">
        <w:rPr>
          <w:rFonts w:eastAsia="Times New Roman" w:cs="Calibri"/>
          <w:color w:val="auto"/>
          <w:bdr w:val="none" w:sz="0" w:space="0" w:color="auto"/>
        </w:rPr>
        <w:t>e</w:t>
      </w:r>
      <w:r w:rsidR="00816FEF">
        <w:rPr>
          <w:rFonts w:eastAsia="Times New Roman" w:cs="Calibri"/>
          <w:color w:val="auto"/>
          <w:bdr w:val="none" w:sz="0" w:space="0" w:color="auto"/>
        </w:rPr>
        <w:t xml:space="preserve"> di competenza dell’ASL</w:t>
      </w:r>
      <w:r w:rsidR="005B61FD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2B12F7">
        <w:rPr>
          <w:rFonts w:eastAsia="Times New Roman" w:cs="Calibri"/>
          <w:color w:val="auto"/>
          <w:bdr w:val="none" w:sz="0" w:space="0" w:color="auto"/>
        </w:rPr>
        <w:t>(</w:t>
      </w:r>
      <w:r w:rsidR="002B12F7" w:rsidRPr="002B12F7">
        <w:rPr>
          <w:rFonts w:eastAsia="Times New Roman" w:cs="Calibri"/>
          <w:color w:val="auto"/>
          <w:highlight w:val="yellow"/>
          <w:bdr w:val="none" w:sz="0" w:space="0" w:color="auto"/>
        </w:rPr>
        <w:t>tabella 8</w:t>
      </w:r>
      <w:r w:rsidR="002B12F7">
        <w:rPr>
          <w:rFonts w:eastAsia="Times New Roman" w:cs="Calibri"/>
          <w:color w:val="auto"/>
          <w:bdr w:val="none" w:sz="0" w:space="0" w:color="auto"/>
        </w:rPr>
        <w:t>)</w:t>
      </w:r>
      <w:r w:rsidR="00816CA3">
        <w:rPr>
          <w:rFonts w:eastAsia="Times New Roman" w:cs="Calibri"/>
          <w:color w:val="auto"/>
          <w:bdr w:val="none" w:sz="0" w:space="0" w:color="auto"/>
        </w:rPr>
        <w:t>.</w:t>
      </w:r>
      <w:r w:rsidR="00E476AA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E476AA" w:rsidRPr="00F1021F">
        <w:rPr>
          <w:rFonts w:cs="Calibri"/>
        </w:rPr>
        <w:t>«</w:t>
      </w:r>
      <w:r w:rsidR="00816FEF">
        <w:rPr>
          <w:rFonts w:cs="Calibri"/>
        </w:rPr>
        <w:t>Questo d</w:t>
      </w:r>
      <w:r w:rsidR="00E476AA">
        <w:rPr>
          <w:rFonts w:cs="Calibri"/>
        </w:rPr>
        <w:t xml:space="preserve">ato </w:t>
      </w:r>
      <w:r w:rsidR="00E476AA">
        <w:rPr>
          <w:rFonts w:eastAsia="Times New Roman" w:cs="Calibri"/>
          <w:color w:val="auto"/>
          <w:bdr w:val="none" w:sz="0" w:space="0" w:color="auto"/>
        </w:rPr>
        <w:t xml:space="preserve">– rileva Cartabellotta –conferma quanto la carenza di personale sanitario nei servizi epidemiologici delle ASL </w:t>
      </w:r>
      <w:r w:rsidR="003D2EAE">
        <w:rPr>
          <w:rFonts w:eastAsia="Times New Roman" w:cs="Calibri"/>
          <w:color w:val="auto"/>
          <w:bdr w:val="none" w:sz="0" w:space="0" w:color="auto"/>
        </w:rPr>
        <w:t xml:space="preserve">continua a </w:t>
      </w:r>
      <w:r w:rsidR="00E476AA">
        <w:rPr>
          <w:rFonts w:eastAsia="Times New Roman" w:cs="Calibri"/>
          <w:color w:val="auto"/>
          <w:bdr w:val="none" w:sz="0" w:space="0" w:color="auto"/>
        </w:rPr>
        <w:t>rappresent</w:t>
      </w:r>
      <w:r w:rsidR="003D2EAE">
        <w:rPr>
          <w:rFonts w:eastAsia="Times New Roman" w:cs="Calibri"/>
          <w:color w:val="auto"/>
          <w:bdr w:val="none" w:sz="0" w:space="0" w:color="auto"/>
        </w:rPr>
        <w:t xml:space="preserve">are </w:t>
      </w:r>
      <w:r w:rsidR="00E476AA">
        <w:rPr>
          <w:rFonts w:eastAsia="Times New Roman" w:cs="Calibri"/>
          <w:color w:val="auto"/>
          <w:bdr w:val="none" w:sz="0" w:space="0" w:color="auto"/>
        </w:rPr>
        <w:t>un problema irrisolto</w:t>
      </w:r>
      <w:r w:rsidR="00E476AA" w:rsidRPr="00F1021F">
        <w:rPr>
          <w:rFonts w:cs="Calibri"/>
        </w:rPr>
        <w:t>»</w:t>
      </w:r>
      <w:r w:rsidR="00E476AA">
        <w:rPr>
          <w:rFonts w:eastAsia="Times New Roman" w:cs="Calibri"/>
          <w:color w:val="auto"/>
          <w:bdr w:val="none" w:sz="0" w:space="0" w:color="auto"/>
        </w:rPr>
        <w:t>.</w:t>
      </w:r>
    </w:p>
    <w:p w14:paraId="514BDC94" w14:textId="6D75147D" w:rsidR="00E476AA" w:rsidRPr="00E476AA" w:rsidRDefault="000E5CEE" w:rsidP="007E6E94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0E5CEE">
        <w:rPr>
          <w:rFonts w:eastAsia="Times New Roman" w:cs="Calibri"/>
          <w:b/>
          <w:bCs/>
          <w:color w:val="auto"/>
          <w:bdr w:val="none" w:sz="0" w:space="0" w:color="auto"/>
        </w:rPr>
        <w:t>Misurazione della temperatura corporea</w:t>
      </w:r>
      <w:r>
        <w:rPr>
          <w:rFonts w:eastAsia="Times New Roman" w:cs="Calibri"/>
          <w:color w:val="auto"/>
          <w:bdr w:val="none" w:sz="0" w:space="0" w:color="auto"/>
        </w:rPr>
        <w:t xml:space="preserve">. </w:t>
      </w:r>
      <w:r w:rsidR="4C693891" w:rsidRPr="00AA5AAD">
        <w:rPr>
          <w:rFonts w:eastAsia="Calibri" w:cs="Calibri"/>
        </w:rPr>
        <w:t xml:space="preserve">Ben il 96,5 % delle scuole ha </w:t>
      </w:r>
      <w:r w:rsidR="00B2662D" w:rsidRPr="00AA5AAD">
        <w:rPr>
          <w:rFonts w:eastAsia="Times New Roman" w:cs="Calibri"/>
          <w:color w:val="auto"/>
          <w:bdr w:val="none" w:sz="0" w:space="0" w:color="auto"/>
        </w:rPr>
        <w:t>acquistato</w:t>
      </w:r>
      <w:r w:rsidR="00B2662D">
        <w:rPr>
          <w:rFonts w:eastAsia="Times New Roman" w:cs="Calibri"/>
          <w:color w:val="auto"/>
          <w:bdr w:val="none" w:sz="0" w:space="0" w:color="auto"/>
        </w:rPr>
        <w:t xml:space="preserve"> dispositivi </w:t>
      </w:r>
      <w:r>
        <w:rPr>
          <w:rFonts w:eastAsia="Times New Roman" w:cs="Calibri"/>
          <w:color w:val="auto"/>
          <w:bdr w:val="none" w:sz="0" w:space="0" w:color="auto"/>
        </w:rPr>
        <w:t xml:space="preserve">(termometri digitali e/o termoscanner) </w:t>
      </w:r>
      <w:r w:rsidRPr="4C693891">
        <w:rPr>
          <w:rFonts w:eastAsia="Times New Roman" w:cs="Calibri"/>
          <w:color w:val="auto"/>
          <w:bdr w:val="none" w:sz="0" w:space="0" w:color="auto"/>
        </w:rPr>
        <w:t>per la rilevazione della temperatura corporea (</w:t>
      </w:r>
      <w:r w:rsidRPr="4C693891">
        <w:rPr>
          <w:rFonts w:eastAsia="Times New Roman" w:cs="Calibri"/>
          <w:color w:val="auto"/>
          <w:highlight w:val="yellow"/>
          <w:bdr w:val="none" w:sz="0" w:space="0" w:color="auto"/>
        </w:rPr>
        <w:t>tabella 9</w:t>
      </w:r>
      <w:r w:rsidR="00B2662D">
        <w:rPr>
          <w:rFonts w:eastAsia="Times New Roman" w:cs="Calibri"/>
          <w:color w:val="auto"/>
          <w:bdr w:val="none" w:sz="0" w:space="0" w:color="auto"/>
        </w:rPr>
        <w:t xml:space="preserve">), ma la misurazione della temperatura per gli alunni che accedono alla scuola nel 39,7% dei casi </w:t>
      </w:r>
      <w:r>
        <w:rPr>
          <w:rFonts w:eastAsia="Times New Roman" w:cs="Calibri"/>
          <w:color w:val="auto"/>
          <w:bdr w:val="none" w:sz="0" w:space="0" w:color="auto"/>
        </w:rPr>
        <w:t xml:space="preserve">è stata </w:t>
      </w:r>
      <w:r w:rsidR="00B2662D">
        <w:rPr>
          <w:rFonts w:eastAsia="Times New Roman" w:cs="Calibri"/>
          <w:color w:val="auto"/>
          <w:bdr w:val="none" w:sz="0" w:space="0" w:color="auto"/>
        </w:rPr>
        <w:t xml:space="preserve">demandata alle famiglie e nel 31,6% non </w:t>
      </w:r>
      <w:r>
        <w:rPr>
          <w:rFonts w:eastAsia="Times New Roman" w:cs="Calibri"/>
          <w:color w:val="auto"/>
          <w:bdr w:val="none" w:sz="0" w:space="0" w:color="auto"/>
        </w:rPr>
        <w:t xml:space="preserve">è stata </w:t>
      </w:r>
      <w:r w:rsidRPr="4C693891">
        <w:rPr>
          <w:rFonts w:eastAsia="Times New Roman" w:cs="Calibri"/>
          <w:color w:val="auto"/>
          <w:bdr w:val="none" w:sz="0" w:space="0" w:color="auto"/>
        </w:rPr>
        <w:t xml:space="preserve">effettuata </w:t>
      </w:r>
      <w:r w:rsidRPr="006929C8">
        <w:rPr>
          <w:rFonts w:eastAsia="Times New Roman" w:cs="Calibri"/>
          <w:color w:val="auto"/>
          <w:highlight w:val="yellow"/>
          <w:bdr w:val="none" w:sz="0" w:space="0" w:color="auto"/>
        </w:rPr>
        <w:t xml:space="preserve">(tabella </w:t>
      </w:r>
      <w:r w:rsidRPr="4C693891">
        <w:rPr>
          <w:rFonts w:eastAsia="Times New Roman" w:cs="Calibri"/>
          <w:color w:val="auto"/>
          <w:highlight w:val="yellow"/>
          <w:bdr w:val="none" w:sz="0" w:space="0" w:color="auto"/>
        </w:rPr>
        <w:t>10</w:t>
      </w:r>
      <w:r w:rsidR="007E4DD6" w:rsidRPr="00AA5AAD">
        <w:rPr>
          <w:rFonts w:eastAsia="Times New Roman" w:cs="Calibri"/>
          <w:color w:val="auto"/>
          <w:bdr w:val="none" w:sz="0" w:space="0" w:color="auto"/>
        </w:rPr>
        <w:t>)</w:t>
      </w:r>
      <w:r w:rsidR="00E476AA" w:rsidRPr="00AA5AAD">
        <w:rPr>
          <w:rFonts w:eastAsia="Times New Roman" w:cs="Calibri"/>
          <w:color w:val="auto"/>
          <w:bdr w:val="none" w:sz="0" w:space="0" w:color="auto"/>
        </w:rPr>
        <w:t>.</w:t>
      </w:r>
      <w:r w:rsidR="00E476AA" w:rsidRPr="00AA5AAD">
        <w:rPr>
          <w:rFonts w:eastAsia="Times New Roman" w:cs="Calibri"/>
          <w:color w:val="auto"/>
        </w:rPr>
        <w:t xml:space="preserve"> </w:t>
      </w:r>
      <w:r w:rsidR="00E476AA" w:rsidRPr="00AA5AAD">
        <w:rPr>
          <w:rFonts w:cs="Calibri"/>
          <w:color w:val="auto"/>
          <w:bdr w:val="none" w:sz="0" w:space="0" w:color="auto"/>
        </w:rPr>
        <w:t xml:space="preserve">«Un dato </w:t>
      </w:r>
      <w:r w:rsidR="00E476AA" w:rsidRPr="00AA5AAD">
        <w:rPr>
          <w:rFonts w:eastAsia="Times New Roman" w:cs="Calibri"/>
          <w:color w:val="auto"/>
        </w:rPr>
        <w:t xml:space="preserve">– commenta Giannelli – che </w:t>
      </w:r>
      <w:r w:rsidR="00A94137">
        <w:rPr>
          <w:rFonts w:eastAsia="Times New Roman" w:cs="Calibri"/>
          <w:color w:val="auto"/>
        </w:rPr>
        <w:t>attesta</w:t>
      </w:r>
      <w:r w:rsidR="00A94137" w:rsidRPr="00AA5AAD">
        <w:rPr>
          <w:rFonts w:eastAsia="Times New Roman" w:cs="Calibri"/>
          <w:color w:val="auto"/>
        </w:rPr>
        <w:t xml:space="preserve"> </w:t>
      </w:r>
      <w:r w:rsidR="00E476AA" w:rsidRPr="00AA5AAD">
        <w:rPr>
          <w:rFonts w:eastAsia="Times New Roman" w:cs="Calibri"/>
          <w:color w:val="auto"/>
        </w:rPr>
        <w:t xml:space="preserve">la carenza di personale dedicato nelle scuole per attuare </w:t>
      </w:r>
      <w:r w:rsidR="00CC1AD0">
        <w:rPr>
          <w:rFonts w:eastAsia="Times New Roman" w:cs="Calibri"/>
          <w:color w:val="auto"/>
        </w:rPr>
        <w:t>queste</w:t>
      </w:r>
      <w:r w:rsidR="00CC1AD0" w:rsidRPr="00AA5AAD">
        <w:rPr>
          <w:rFonts w:eastAsia="Times New Roman" w:cs="Calibri"/>
          <w:color w:val="auto"/>
        </w:rPr>
        <w:t xml:space="preserve"> </w:t>
      </w:r>
      <w:r w:rsidR="00E476AA" w:rsidRPr="00AA5AAD">
        <w:rPr>
          <w:rFonts w:eastAsia="Times New Roman" w:cs="Calibri"/>
          <w:color w:val="auto"/>
        </w:rPr>
        <w:t>misure</w:t>
      </w:r>
      <w:r w:rsidR="00E476AA" w:rsidRPr="00AA5AAD">
        <w:rPr>
          <w:rFonts w:cs="Calibri"/>
          <w:color w:val="auto"/>
          <w:bdr w:val="none" w:sz="0" w:space="0" w:color="auto"/>
        </w:rPr>
        <w:t>»</w:t>
      </w:r>
      <w:r w:rsidR="4C693891" w:rsidRPr="00AA5AAD">
        <w:rPr>
          <w:rFonts w:eastAsia="Times New Roman" w:cs="Calibri"/>
          <w:color w:val="auto"/>
        </w:rPr>
        <w:t>.</w:t>
      </w:r>
    </w:p>
    <w:p w14:paraId="6659FEEB" w14:textId="77777777" w:rsidR="000E5CEE" w:rsidRPr="000E5CEE" w:rsidRDefault="000E5CEE" w:rsidP="007E6E94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>Mascherine</w:t>
      </w:r>
      <w:r>
        <w:rPr>
          <w:rFonts w:eastAsia="Times New Roman" w:cs="Calibri"/>
          <w:color w:val="auto"/>
          <w:bdr w:val="none" w:sz="0" w:space="0" w:color="auto"/>
        </w:rPr>
        <w:t>. Nell’83% dei casi l</w:t>
      </w:r>
      <w:r w:rsidRPr="000E5CEE">
        <w:rPr>
          <w:rFonts w:eastAsia="Times New Roman" w:cs="Calibri"/>
          <w:color w:val="auto"/>
          <w:bdr w:val="none" w:sz="0" w:space="0" w:color="auto"/>
        </w:rPr>
        <w:t xml:space="preserve">a </w:t>
      </w:r>
      <w:r w:rsidR="00416CFD">
        <w:rPr>
          <w:rFonts w:eastAsia="Times New Roman" w:cs="Calibri"/>
          <w:color w:val="auto"/>
          <w:bdr w:val="none" w:sz="0" w:space="0" w:color="auto"/>
        </w:rPr>
        <w:t>S</w:t>
      </w:r>
      <w:r w:rsidRPr="000E5CEE">
        <w:rPr>
          <w:rFonts w:eastAsia="Times New Roman" w:cs="Calibri"/>
          <w:color w:val="auto"/>
          <w:bdr w:val="none" w:sz="0" w:space="0" w:color="auto"/>
        </w:rPr>
        <w:t xml:space="preserve">truttura </w:t>
      </w:r>
      <w:r w:rsidR="00416CFD">
        <w:rPr>
          <w:rFonts w:eastAsia="Times New Roman" w:cs="Calibri"/>
          <w:color w:val="auto"/>
          <w:bdr w:val="none" w:sz="0" w:space="0" w:color="auto"/>
        </w:rPr>
        <w:t>C</w:t>
      </w:r>
      <w:r w:rsidRPr="000E5CEE">
        <w:rPr>
          <w:rFonts w:eastAsia="Times New Roman" w:cs="Calibri"/>
          <w:color w:val="auto"/>
          <w:bdr w:val="none" w:sz="0" w:space="0" w:color="auto"/>
        </w:rPr>
        <w:t xml:space="preserve">ommissariale ha garantito tempestivamente la fornitura delle mascherine rispetto all’entrata in vigore delle </w:t>
      </w:r>
      <w:r w:rsidR="00416CFD">
        <w:rPr>
          <w:rFonts w:eastAsia="Times New Roman" w:cs="Calibri"/>
          <w:color w:val="auto"/>
          <w:bdr w:val="none" w:sz="0" w:space="0" w:color="auto"/>
        </w:rPr>
        <w:t>relative</w:t>
      </w:r>
      <w:r w:rsidR="00416CFD" w:rsidRPr="000E5CEE">
        <w:rPr>
          <w:rFonts w:eastAsia="Times New Roman" w:cs="Calibri"/>
          <w:color w:val="auto"/>
          <w:bdr w:val="none" w:sz="0" w:space="0" w:color="auto"/>
        </w:rPr>
        <w:t xml:space="preserve"> </w:t>
      </w:r>
      <w:r w:rsidRPr="000E5CEE">
        <w:rPr>
          <w:rFonts w:eastAsia="Times New Roman" w:cs="Calibri"/>
          <w:color w:val="auto"/>
          <w:bdr w:val="none" w:sz="0" w:space="0" w:color="auto"/>
        </w:rPr>
        <w:t xml:space="preserve">normative </w:t>
      </w:r>
      <w:r>
        <w:rPr>
          <w:rFonts w:eastAsia="Times New Roman" w:cs="Calibri"/>
          <w:color w:val="auto"/>
          <w:bdr w:val="none" w:sz="0" w:space="0" w:color="auto"/>
        </w:rPr>
        <w:t>(</w:t>
      </w:r>
      <w:r w:rsidRPr="000E5CEE">
        <w:rPr>
          <w:rFonts w:eastAsia="Times New Roman" w:cs="Calibri"/>
          <w:color w:val="auto"/>
          <w:highlight w:val="yellow"/>
          <w:bdr w:val="none" w:sz="0" w:space="0" w:color="auto"/>
        </w:rPr>
        <w:t>tabella 11</w:t>
      </w:r>
      <w:r>
        <w:rPr>
          <w:rFonts w:eastAsia="Times New Roman" w:cs="Calibri"/>
          <w:color w:val="auto"/>
          <w:bdr w:val="none" w:sz="0" w:space="0" w:color="auto"/>
        </w:rPr>
        <w:t>), ma</w:t>
      </w:r>
      <w:r w:rsidR="00416CFD">
        <w:rPr>
          <w:rFonts w:eastAsia="Times New Roman" w:cs="Calibri"/>
          <w:color w:val="auto"/>
          <w:bdr w:val="none" w:sz="0" w:space="0" w:color="auto"/>
        </w:rPr>
        <w:t xml:space="preserve"> </w:t>
      </w:r>
      <w:r>
        <w:rPr>
          <w:rFonts w:eastAsia="Times New Roman" w:cs="Calibri"/>
          <w:color w:val="auto"/>
          <w:bdr w:val="none" w:sz="0" w:space="0" w:color="auto"/>
        </w:rPr>
        <w:t xml:space="preserve">il 76,2% dei rispondenti </w:t>
      </w:r>
      <w:r w:rsidR="00F924EA">
        <w:rPr>
          <w:rFonts w:eastAsia="Times New Roman" w:cs="Calibri"/>
          <w:color w:val="auto"/>
          <w:bdr w:val="none" w:sz="0" w:space="0" w:color="auto"/>
        </w:rPr>
        <w:t xml:space="preserve">ne ha ricevute </w:t>
      </w:r>
      <w:r w:rsidR="00416CFD">
        <w:rPr>
          <w:rFonts w:eastAsia="Times New Roman" w:cs="Calibri"/>
          <w:color w:val="auto"/>
          <w:bdr w:val="none" w:sz="0" w:space="0" w:color="auto"/>
        </w:rPr>
        <w:t xml:space="preserve">in quantità </w:t>
      </w:r>
      <w:r>
        <w:rPr>
          <w:rFonts w:eastAsia="Times New Roman" w:cs="Calibri"/>
          <w:color w:val="auto"/>
          <w:bdr w:val="none" w:sz="0" w:space="0" w:color="auto"/>
        </w:rPr>
        <w:t>superiori al necessario (</w:t>
      </w:r>
      <w:r w:rsidRPr="000E5CEE">
        <w:rPr>
          <w:rFonts w:eastAsia="Times New Roman" w:cs="Calibri"/>
          <w:color w:val="auto"/>
          <w:highlight w:val="yellow"/>
          <w:bdr w:val="none" w:sz="0" w:space="0" w:color="auto"/>
        </w:rPr>
        <w:t>tabella 12</w:t>
      </w:r>
      <w:r>
        <w:rPr>
          <w:rFonts w:eastAsia="Times New Roman" w:cs="Calibri"/>
          <w:color w:val="auto"/>
          <w:bdr w:val="none" w:sz="0" w:space="0" w:color="auto"/>
        </w:rPr>
        <w:t xml:space="preserve">). </w:t>
      </w:r>
      <w:r w:rsidR="00416CFD">
        <w:rPr>
          <w:rFonts w:eastAsia="Times New Roman" w:cs="Calibri"/>
          <w:color w:val="auto"/>
          <w:bdr w:val="none" w:sz="0" w:space="0" w:color="auto"/>
        </w:rPr>
        <w:t xml:space="preserve">Nell’88,4% dei casi le scuole ritengono di aver acquistato un quantitativo adeguato </w:t>
      </w:r>
      <w:r>
        <w:rPr>
          <w:rFonts w:eastAsia="Times New Roman" w:cs="Calibri"/>
          <w:color w:val="auto"/>
          <w:bdr w:val="none" w:sz="0" w:space="0" w:color="auto"/>
        </w:rPr>
        <w:t>di mascherine FFP2 per le classi in regime di auto</w:t>
      </w:r>
      <w:r w:rsidR="00416CFD">
        <w:rPr>
          <w:rFonts w:eastAsia="Times New Roman" w:cs="Calibri"/>
          <w:color w:val="auto"/>
          <w:bdr w:val="none" w:sz="0" w:space="0" w:color="auto"/>
        </w:rPr>
        <w:t>-</w:t>
      </w:r>
      <w:r>
        <w:rPr>
          <w:rFonts w:eastAsia="Times New Roman" w:cs="Calibri"/>
          <w:color w:val="auto"/>
          <w:bdr w:val="none" w:sz="0" w:space="0" w:color="auto"/>
        </w:rPr>
        <w:t>sorveglianza (</w:t>
      </w:r>
      <w:r w:rsidRPr="000E5CEE">
        <w:rPr>
          <w:rFonts w:eastAsia="Times New Roman" w:cs="Calibri"/>
          <w:color w:val="auto"/>
          <w:highlight w:val="yellow"/>
          <w:bdr w:val="none" w:sz="0" w:space="0" w:color="auto"/>
        </w:rPr>
        <w:t>tabella 13</w:t>
      </w:r>
      <w:r>
        <w:rPr>
          <w:rFonts w:eastAsia="Times New Roman" w:cs="Calibri"/>
          <w:color w:val="auto"/>
          <w:bdr w:val="none" w:sz="0" w:space="0" w:color="auto"/>
        </w:rPr>
        <w:t>)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. </w:t>
      </w:r>
      <w:r w:rsidR="00416CFD">
        <w:rPr>
          <w:rFonts w:eastAsia="Times New Roman" w:cs="Calibri"/>
          <w:color w:val="auto"/>
          <w:bdr w:val="none" w:sz="0" w:space="0" w:color="auto"/>
        </w:rPr>
        <w:t>N</w:t>
      </w:r>
      <w:r w:rsidR="00154EA8">
        <w:rPr>
          <w:rFonts w:eastAsia="Times New Roman" w:cs="Calibri"/>
          <w:color w:val="auto"/>
          <w:bdr w:val="none" w:sz="0" w:space="0" w:color="auto"/>
        </w:rPr>
        <w:t>e</w:t>
      </w:r>
      <w:r w:rsidR="005B6537">
        <w:rPr>
          <w:rFonts w:eastAsia="Times New Roman" w:cs="Calibri"/>
          <w:color w:val="auto"/>
          <w:bdr w:val="none" w:sz="0" w:space="0" w:color="auto"/>
        </w:rPr>
        <w:t>lle ipotesi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 previst</w:t>
      </w:r>
      <w:r w:rsidR="005B6537">
        <w:rPr>
          <w:rFonts w:eastAsia="Times New Roman" w:cs="Calibri"/>
          <w:color w:val="auto"/>
          <w:bdr w:val="none" w:sz="0" w:space="0" w:color="auto"/>
        </w:rPr>
        <w:t>e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 dal DL 5/2022</w:t>
      </w:r>
      <w:r w:rsidR="00416CFD">
        <w:rPr>
          <w:rFonts w:eastAsia="Times New Roman" w:cs="Calibri"/>
          <w:color w:val="auto"/>
          <w:bdr w:val="none" w:sz="0" w:space="0" w:color="auto"/>
        </w:rPr>
        <w:t xml:space="preserve"> le FFP2 sono state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 indossate da tutti gli alunni e per tutta la durata prevista </w:t>
      </w:r>
      <w:r w:rsidR="00416CFD">
        <w:rPr>
          <w:rFonts w:eastAsia="Times New Roman" w:cs="Calibri"/>
          <w:color w:val="auto"/>
          <w:bdr w:val="none" w:sz="0" w:space="0" w:color="auto"/>
        </w:rPr>
        <w:t xml:space="preserve">nella quasi totalità </w:t>
      </w:r>
      <w:r w:rsidR="00154EA8">
        <w:rPr>
          <w:rFonts w:eastAsia="Times New Roman" w:cs="Calibri"/>
          <w:color w:val="auto"/>
          <w:bdr w:val="none" w:sz="0" w:space="0" w:color="auto"/>
        </w:rPr>
        <w:t>dei casi</w:t>
      </w:r>
      <w:r w:rsidR="00416CFD">
        <w:rPr>
          <w:rFonts w:eastAsia="Times New Roman" w:cs="Calibri"/>
          <w:color w:val="auto"/>
          <w:bdr w:val="none" w:sz="0" w:space="0" w:color="auto"/>
        </w:rPr>
        <w:t xml:space="preserve"> (97,4%)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 (</w:t>
      </w:r>
      <w:r w:rsidR="00154EA8" w:rsidRPr="00154EA8">
        <w:rPr>
          <w:rFonts w:eastAsia="Times New Roman" w:cs="Calibri"/>
          <w:color w:val="auto"/>
          <w:highlight w:val="yellow"/>
          <w:bdr w:val="none" w:sz="0" w:space="0" w:color="auto"/>
        </w:rPr>
        <w:t>tabella 14</w:t>
      </w:r>
      <w:r w:rsidR="00154EA8">
        <w:rPr>
          <w:rFonts w:eastAsia="Times New Roman" w:cs="Calibri"/>
          <w:color w:val="auto"/>
          <w:bdr w:val="none" w:sz="0" w:space="0" w:color="auto"/>
        </w:rPr>
        <w:t>)</w:t>
      </w:r>
      <w:r w:rsidR="00416CFD">
        <w:rPr>
          <w:rFonts w:eastAsia="Times New Roman" w:cs="Calibri"/>
          <w:color w:val="auto"/>
          <w:bdr w:val="none" w:sz="0" w:space="0" w:color="auto"/>
        </w:rPr>
        <w:t>.</w:t>
      </w:r>
    </w:p>
    <w:p w14:paraId="25955F74" w14:textId="3F9FF3ED" w:rsidR="000E5CEE" w:rsidRPr="000E5CEE" w:rsidRDefault="000E5CEE" w:rsidP="007E6E94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>Distanziamento</w:t>
      </w:r>
      <w:r>
        <w:rPr>
          <w:rFonts w:eastAsia="Times New Roman" w:cs="Calibri"/>
          <w:color w:val="auto"/>
          <w:bdr w:val="none" w:sz="0" w:space="0" w:color="auto"/>
        </w:rPr>
        <w:t xml:space="preserve">. 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In due terzi </w:t>
      </w:r>
      <w:r w:rsidR="005B6537">
        <w:rPr>
          <w:rFonts w:eastAsia="Times New Roman" w:cs="Calibri"/>
          <w:color w:val="auto"/>
          <w:bdr w:val="none" w:sz="0" w:space="0" w:color="auto"/>
        </w:rPr>
        <w:t>delle scuole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 (66,6%) </w:t>
      </w:r>
      <w:r w:rsidR="00A94137" w:rsidRPr="00154EA8">
        <w:rPr>
          <w:rFonts w:eastAsia="Times New Roman" w:cs="Calibri"/>
          <w:color w:val="auto"/>
          <w:bdr w:val="none" w:sz="0" w:space="0" w:color="auto"/>
        </w:rPr>
        <w:t xml:space="preserve">in classe </w:t>
      </w:r>
      <w:r w:rsidR="00154EA8">
        <w:rPr>
          <w:rFonts w:eastAsia="Times New Roman" w:cs="Calibri"/>
          <w:color w:val="auto"/>
          <w:bdr w:val="none" w:sz="0" w:space="0" w:color="auto"/>
        </w:rPr>
        <w:t>è</w:t>
      </w:r>
      <w:r w:rsidR="00154EA8" w:rsidRPr="00154EA8">
        <w:rPr>
          <w:rFonts w:eastAsia="Times New Roman" w:cs="Calibri"/>
          <w:color w:val="auto"/>
          <w:bdr w:val="none" w:sz="0" w:space="0" w:color="auto"/>
        </w:rPr>
        <w:t xml:space="preserve"> stato possibile mantenere la distanza di almeno 1 metro fra gli alunni</w:t>
      </w:r>
      <w:r w:rsidR="00416CFD">
        <w:rPr>
          <w:rFonts w:eastAsia="Times New Roman" w:cs="Calibri"/>
          <w:color w:val="auto"/>
          <w:bdr w:val="none" w:sz="0" w:space="0" w:color="auto"/>
        </w:rPr>
        <w:t xml:space="preserve">, mentre a causa di limiti strutturali aula-dipendenti </w:t>
      </w:r>
      <w:r w:rsidR="005B6537">
        <w:rPr>
          <w:rFonts w:eastAsia="Times New Roman" w:cs="Calibri"/>
          <w:color w:val="auto"/>
          <w:bdr w:val="none" w:sz="0" w:space="0" w:color="auto"/>
        </w:rPr>
        <w:t xml:space="preserve">nel 6,4% non è stato possibile e </w:t>
      </w:r>
      <w:r w:rsidR="00416CFD">
        <w:rPr>
          <w:rFonts w:eastAsia="Times New Roman" w:cs="Calibri"/>
          <w:color w:val="auto"/>
          <w:bdr w:val="none" w:sz="0" w:space="0" w:color="auto"/>
        </w:rPr>
        <w:t>n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el 27% </w:t>
      </w:r>
      <w:r w:rsidR="005B6537">
        <w:rPr>
          <w:rFonts w:eastAsia="Times New Roman" w:cs="Calibri"/>
          <w:color w:val="auto"/>
          <w:bdr w:val="none" w:sz="0" w:space="0" w:color="auto"/>
        </w:rPr>
        <w:t xml:space="preserve">possibile, ma </w:t>
      </w:r>
      <w:r w:rsidR="00154EA8">
        <w:rPr>
          <w:rFonts w:eastAsia="Times New Roman" w:cs="Calibri"/>
          <w:color w:val="auto"/>
          <w:bdr w:val="none" w:sz="0" w:space="0" w:color="auto"/>
        </w:rPr>
        <w:t>non in tutte le classi</w:t>
      </w:r>
      <w:r w:rsidR="00416CFD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154EA8">
        <w:rPr>
          <w:rFonts w:eastAsia="Times New Roman" w:cs="Calibri"/>
          <w:color w:val="auto"/>
          <w:bdr w:val="none" w:sz="0" w:space="0" w:color="auto"/>
        </w:rPr>
        <w:t>(</w:t>
      </w:r>
      <w:r w:rsidR="00154EA8" w:rsidRPr="00154EA8">
        <w:rPr>
          <w:rFonts w:eastAsia="Times New Roman" w:cs="Calibri"/>
          <w:color w:val="auto"/>
          <w:highlight w:val="yellow"/>
          <w:bdr w:val="none" w:sz="0" w:space="0" w:color="auto"/>
        </w:rPr>
        <w:t>tabella 15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). Le modifiche </w:t>
      </w:r>
      <w:r w:rsidR="00154EA8" w:rsidRPr="00154EA8">
        <w:rPr>
          <w:rFonts w:eastAsia="Times New Roman" w:cs="Calibri"/>
          <w:color w:val="auto"/>
          <w:bdr w:val="none" w:sz="0" w:space="0" w:color="auto"/>
        </w:rPr>
        <w:t xml:space="preserve">strutturali o organizzative implementate </w:t>
      </w:r>
      <w:r w:rsidR="00154EA8">
        <w:rPr>
          <w:rFonts w:eastAsia="Times New Roman" w:cs="Calibri"/>
          <w:color w:val="auto"/>
          <w:bdr w:val="none" w:sz="0" w:space="0" w:color="auto"/>
        </w:rPr>
        <w:t>p</w:t>
      </w:r>
      <w:r w:rsidR="00154EA8" w:rsidRPr="00154EA8">
        <w:rPr>
          <w:rFonts w:eastAsia="Times New Roman" w:cs="Calibri"/>
          <w:color w:val="auto"/>
          <w:bdr w:val="none" w:sz="0" w:space="0" w:color="auto"/>
        </w:rPr>
        <w:t>er adempiere agli obblighi del distanziamento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 hanno riguardato in larga misura la riconversione degli spazi comuni (n.</w:t>
      </w:r>
      <w:r w:rsidR="00025B4B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154EA8">
        <w:rPr>
          <w:rFonts w:eastAsia="Times New Roman" w:cs="Calibri"/>
          <w:color w:val="auto"/>
          <w:bdr w:val="none" w:sz="0" w:space="0" w:color="auto"/>
        </w:rPr>
        <w:t>179)</w:t>
      </w:r>
      <w:r w:rsidR="00A94137">
        <w:rPr>
          <w:rFonts w:eastAsia="Times New Roman" w:cs="Calibri"/>
          <w:color w:val="auto"/>
          <w:bdr w:val="none" w:sz="0" w:space="0" w:color="auto"/>
        </w:rPr>
        <w:t>, i</w:t>
      </w:r>
      <w:r w:rsidR="00154EA8">
        <w:rPr>
          <w:rFonts w:eastAsia="Times New Roman" w:cs="Calibri"/>
          <w:color w:val="auto"/>
          <w:bdr w:val="none" w:sz="0" w:space="0" w:color="auto"/>
        </w:rPr>
        <w:t>n misura minore, l’utilizzo di aree cortilive (n.</w:t>
      </w:r>
      <w:r w:rsidR="00025B4B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154EA8">
        <w:rPr>
          <w:rFonts w:eastAsia="Times New Roman" w:cs="Calibri"/>
          <w:color w:val="auto"/>
          <w:bdr w:val="none" w:sz="0" w:space="0" w:color="auto"/>
        </w:rPr>
        <w:t>12) e di strutture extra-scolastiche (n.</w:t>
      </w:r>
      <w:r w:rsidR="00025B4B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154EA8">
        <w:rPr>
          <w:rFonts w:eastAsia="Times New Roman" w:cs="Calibri"/>
          <w:color w:val="auto"/>
          <w:bdr w:val="none" w:sz="0" w:space="0" w:color="auto"/>
        </w:rPr>
        <w:t>17)</w:t>
      </w:r>
      <w:r w:rsidR="00A94137">
        <w:rPr>
          <w:rFonts w:eastAsia="Times New Roman" w:cs="Calibri"/>
          <w:color w:val="auto"/>
          <w:bdr w:val="none" w:sz="0" w:space="0" w:color="auto"/>
        </w:rPr>
        <w:t>;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 altre</w:t>
      </w:r>
      <w:r w:rsidR="00154EA8" w:rsidRPr="00154EA8">
        <w:rPr>
          <w:rFonts w:eastAsia="Times New Roman" w:cs="Calibri"/>
          <w:color w:val="auto"/>
          <w:bdr w:val="none" w:sz="0" w:space="0" w:color="auto"/>
        </w:rPr>
        <w:t xml:space="preserve"> modifiche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25B4B">
        <w:rPr>
          <w:rFonts w:eastAsia="Times New Roman" w:cs="Calibri"/>
          <w:color w:val="auto"/>
          <w:bdr w:val="none" w:sz="0" w:space="0" w:color="auto"/>
        </w:rPr>
        <w:t xml:space="preserve">che hanno riguardato principalmente interventi strutturali e/o riprogrammazione dell’orario scolastico </w:t>
      </w:r>
      <w:r w:rsidR="00154EA8">
        <w:rPr>
          <w:rFonts w:eastAsia="Times New Roman" w:cs="Calibri"/>
          <w:color w:val="auto"/>
          <w:bdr w:val="none" w:sz="0" w:space="0" w:color="auto"/>
        </w:rPr>
        <w:t>(n.</w:t>
      </w:r>
      <w:r w:rsidR="00025B4B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85). In 82 casi </w:t>
      </w:r>
      <w:r w:rsidR="00025B4B">
        <w:rPr>
          <w:rFonts w:eastAsia="Times New Roman" w:cs="Calibri"/>
          <w:color w:val="auto"/>
          <w:bdr w:val="none" w:sz="0" w:space="0" w:color="auto"/>
        </w:rPr>
        <w:t xml:space="preserve">(26,4%) 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non è stata implementata </w:t>
      </w:r>
      <w:r w:rsidR="000179E3">
        <w:rPr>
          <w:rFonts w:eastAsia="Times New Roman" w:cs="Calibri"/>
          <w:color w:val="auto"/>
          <w:bdr w:val="none" w:sz="0" w:space="0" w:color="auto"/>
        </w:rPr>
        <w:t xml:space="preserve">alcuna </w:t>
      </w:r>
      <w:r w:rsidR="00154EA8">
        <w:rPr>
          <w:rFonts w:eastAsia="Times New Roman" w:cs="Calibri"/>
          <w:color w:val="auto"/>
          <w:bdr w:val="none" w:sz="0" w:space="0" w:color="auto"/>
        </w:rPr>
        <w:t>modifica (</w:t>
      </w:r>
      <w:r w:rsidR="00154EA8" w:rsidRPr="00154EA8">
        <w:rPr>
          <w:rFonts w:eastAsia="Times New Roman" w:cs="Calibri"/>
          <w:color w:val="auto"/>
          <w:highlight w:val="yellow"/>
          <w:bdr w:val="none" w:sz="0" w:space="0" w:color="auto"/>
        </w:rPr>
        <w:t>tabella 16</w:t>
      </w:r>
      <w:r w:rsidR="00154EA8">
        <w:rPr>
          <w:rFonts w:eastAsia="Times New Roman" w:cs="Calibri"/>
          <w:color w:val="auto"/>
          <w:bdr w:val="none" w:sz="0" w:space="0" w:color="auto"/>
        </w:rPr>
        <w:t>).</w:t>
      </w:r>
    </w:p>
    <w:p w14:paraId="6E7BB610" w14:textId="77777777" w:rsidR="000E5CEE" w:rsidRPr="000E5CEE" w:rsidRDefault="000E5CEE" w:rsidP="007E6E94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>Igiene dell</w:t>
      </w:r>
      <w:r w:rsidR="00154EA8">
        <w:rPr>
          <w:rFonts w:eastAsia="Times New Roman" w:cs="Calibri"/>
          <w:b/>
          <w:bCs/>
          <w:color w:val="auto"/>
          <w:bdr w:val="none" w:sz="0" w:space="0" w:color="auto"/>
        </w:rPr>
        <w:t xml:space="preserve">e </w:t>
      </w:r>
      <w:r>
        <w:rPr>
          <w:rFonts w:eastAsia="Times New Roman" w:cs="Calibri"/>
          <w:b/>
          <w:bCs/>
          <w:color w:val="auto"/>
          <w:bdr w:val="none" w:sz="0" w:space="0" w:color="auto"/>
        </w:rPr>
        <w:t>mani</w:t>
      </w:r>
      <w:r>
        <w:rPr>
          <w:rFonts w:eastAsia="Times New Roman" w:cs="Calibri"/>
          <w:color w:val="auto"/>
          <w:bdr w:val="none" w:sz="0" w:space="0" w:color="auto"/>
        </w:rPr>
        <w:t xml:space="preserve">. 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Gli interventi per garantire una corretta igienizzazione </w:t>
      </w:r>
      <w:r w:rsidR="00CC1AD0">
        <w:rPr>
          <w:rFonts w:eastAsia="Times New Roman" w:cs="Calibri"/>
          <w:color w:val="auto"/>
          <w:bdr w:val="none" w:sz="0" w:space="0" w:color="auto"/>
        </w:rPr>
        <w:t xml:space="preserve">delle mani </w:t>
      </w:r>
      <w:r w:rsidR="00154EA8">
        <w:rPr>
          <w:rFonts w:eastAsia="Times New Roman" w:cs="Calibri"/>
          <w:color w:val="auto"/>
          <w:bdr w:val="none" w:sz="0" w:space="0" w:color="auto"/>
        </w:rPr>
        <w:t xml:space="preserve">da parte di personale scolastico e alunni sono stati implementati in maniera ottimale: disponibilità di </w:t>
      </w:r>
      <w:r w:rsidR="0001407E">
        <w:rPr>
          <w:rFonts w:eastAsia="Times New Roman" w:cs="Calibri"/>
          <w:color w:val="auto"/>
          <w:bdr w:val="none" w:sz="0" w:space="0" w:color="auto"/>
        </w:rPr>
        <w:t>dispenser negli spazi appropriati (98,7%), procedure standardizzate (92,9%), interventi formativi per personale scolastico e alunni (91,</w:t>
      </w:r>
      <w:r w:rsidR="000E5BBE">
        <w:rPr>
          <w:rFonts w:eastAsia="Times New Roman" w:cs="Calibri"/>
          <w:color w:val="auto"/>
          <w:bdr w:val="none" w:sz="0" w:space="0" w:color="auto"/>
        </w:rPr>
        <w:t>6</w:t>
      </w:r>
      <w:r w:rsidR="0001407E">
        <w:rPr>
          <w:rFonts w:eastAsia="Times New Roman" w:cs="Calibri"/>
          <w:color w:val="auto"/>
          <w:bdr w:val="none" w:sz="0" w:space="0" w:color="auto"/>
        </w:rPr>
        <w:t>%) (</w:t>
      </w:r>
      <w:r w:rsidR="0001407E" w:rsidRPr="0001407E">
        <w:rPr>
          <w:rFonts w:eastAsia="Times New Roman" w:cs="Calibri"/>
          <w:color w:val="auto"/>
          <w:highlight w:val="yellow"/>
          <w:bdr w:val="none" w:sz="0" w:space="0" w:color="auto"/>
        </w:rPr>
        <w:t>tabella 17</w:t>
      </w:r>
      <w:r w:rsidR="0001407E">
        <w:rPr>
          <w:rFonts w:eastAsia="Times New Roman" w:cs="Calibri"/>
          <w:color w:val="auto"/>
          <w:bdr w:val="none" w:sz="0" w:space="0" w:color="auto"/>
        </w:rPr>
        <w:t>)</w:t>
      </w:r>
      <w:r w:rsidR="000E5BBE">
        <w:rPr>
          <w:rFonts w:eastAsia="Times New Roman" w:cs="Calibri"/>
          <w:color w:val="auto"/>
          <w:bdr w:val="none" w:sz="0" w:space="0" w:color="auto"/>
        </w:rPr>
        <w:t>.</w:t>
      </w:r>
    </w:p>
    <w:p w14:paraId="1B04643F" w14:textId="765D8FF4" w:rsidR="000E5CEE" w:rsidRPr="000E5CEE" w:rsidRDefault="000E5CEE" w:rsidP="007E6E94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lastRenderedPageBreak/>
        <w:t>Igiene delle superfici</w:t>
      </w:r>
      <w:r>
        <w:rPr>
          <w:rFonts w:eastAsia="Times New Roman" w:cs="Calibri"/>
          <w:color w:val="auto"/>
          <w:bdr w:val="none" w:sz="0" w:space="0" w:color="auto"/>
        </w:rPr>
        <w:t xml:space="preserve">. </w:t>
      </w:r>
      <w:r w:rsidR="0001407E" w:rsidRPr="0001407E">
        <w:rPr>
          <w:rFonts w:eastAsia="Times New Roman" w:cs="Calibri"/>
          <w:color w:val="auto"/>
          <w:bdr w:val="none" w:sz="0" w:space="0" w:color="auto"/>
        </w:rPr>
        <w:t xml:space="preserve">Per garantire l’igienizzazione delle superfici </w:t>
      </w:r>
      <w:r w:rsidR="0001407E">
        <w:rPr>
          <w:rFonts w:eastAsia="Times New Roman" w:cs="Calibri"/>
          <w:color w:val="auto"/>
          <w:bdr w:val="none" w:sz="0" w:space="0" w:color="auto"/>
        </w:rPr>
        <w:t xml:space="preserve">solo nel 39,9% </w:t>
      </w:r>
      <w:r w:rsidR="000E5BBE" w:rsidRPr="4C693891">
        <w:rPr>
          <w:rFonts w:eastAsia="Times New Roman" w:cs="Calibri"/>
          <w:color w:val="auto"/>
        </w:rPr>
        <w:t xml:space="preserve">dei casi </w:t>
      </w:r>
      <w:r w:rsidR="0001407E" w:rsidRPr="4C693891">
        <w:rPr>
          <w:rFonts w:eastAsia="Times New Roman" w:cs="Calibri"/>
          <w:color w:val="auto"/>
        </w:rPr>
        <w:t xml:space="preserve">è stato utilizzato nuovo personale (assunzioni o outsourcing); l’acquisto di attrezzature e prodotti specifici secondo indicazioni della scuola (98,4%) e l’utilizzo di procedure standardizzate (96,5%) sono stati di fatto implementati quasi </w:t>
      </w:r>
      <w:r w:rsidR="0001407E" w:rsidRPr="00AA5AAD">
        <w:rPr>
          <w:rFonts w:eastAsia="Times New Roman" w:cs="Calibri"/>
          <w:color w:val="auto"/>
        </w:rPr>
        <w:t>ovunque</w:t>
      </w:r>
      <w:r w:rsidR="0001407E" w:rsidRPr="00AA5AAD">
        <w:rPr>
          <w:rFonts w:eastAsia="Times New Roman" w:cs="Calibri"/>
          <w:color w:val="auto"/>
          <w:bdr w:val="none" w:sz="0" w:space="0" w:color="auto"/>
        </w:rPr>
        <w:t xml:space="preserve"> </w:t>
      </w:r>
      <w:r w:rsidR="4C693891" w:rsidRPr="00AA5AAD">
        <w:rPr>
          <w:rFonts w:eastAsia="Calibri" w:cs="Calibri"/>
          <w:color w:val="auto"/>
        </w:rPr>
        <w:t>secondo le indicazioni ministeriali che hanno finalizzato in tal senso l’impiego delle risorse</w:t>
      </w:r>
      <w:r w:rsidR="0001407E" w:rsidRPr="00AA5AAD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1407E" w:rsidRPr="4C693891">
        <w:rPr>
          <w:rFonts w:eastAsia="Times New Roman" w:cs="Calibri"/>
          <w:color w:val="auto"/>
          <w:bdr w:val="none" w:sz="0" w:space="0" w:color="auto"/>
        </w:rPr>
        <w:t>(</w:t>
      </w:r>
      <w:r w:rsidR="0001407E" w:rsidRPr="4C693891">
        <w:rPr>
          <w:rFonts w:eastAsia="Times New Roman" w:cs="Calibri"/>
          <w:color w:val="auto"/>
          <w:highlight w:val="yellow"/>
          <w:bdr w:val="none" w:sz="0" w:space="0" w:color="auto"/>
        </w:rPr>
        <w:t>tabella 18</w:t>
      </w:r>
      <w:r w:rsidR="000E5BBE">
        <w:rPr>
          <w:rFonts w:eastAsia="Times New Roman" w:cs="Calibri"/>
          <w:color w:val="auto"/>
          <w:bdr w:val="none" w:sz="0" w:space="0" w:color="auto"/>
        </w:rPr>
        <w:t>)</w:t>
      </w:r>
      <w:r w:rsidR="005B6537">
        <w:rPr>
          <w:rFonts w:eastAsia="Times New Roman" w:cs="Calibri"/>
          <w:color w:val="auto"/>
          <w:bdr w:val="none" w:sz="0" w:space="0" w:color="auto"/>
        </w:rPr>
        <w:t>.</w:t>
      </w:r>
      <w:r w:rsidR="005B6537" w:rsidRPr="0001407E">
        <w:rPr>
          <w:rFonts w:eastAsia="Times New Roman" w:cs="Calibri"/>
          <w:color w:val="auto"/>
          <w:bdr w:val="none" w:sz="0" w:space="0" w:color="auto"/>
        </w:rPr>
        <w:t xml:space="preserve"> Le </w:t>
      </w:r>
      <w:r w:rsidR="005B6537">
        <w:rPr>
          <w:rFonts w:eastAsia="Times New Roman" w:cs="Calibri"/>
          <w:color w:val="auto"/>
          <w:bdr w:val="none" w:sz="0" w:space="0" w:color="auto"/>
        </w:rPr>
        <w:t>sanificazioni di superfici con detersivi e/o igienizzanti liquidi</w:t>
      </w:r>
      <w:r w:rsidR="005B6537" w:rsidRPr="4C693891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CC1AD0">
        <w:rPr>
          <w:rFonts w:eastAsia="Times New Roman" w:cs="Calibri"/>
          <w:color w:val="auto"/>
          <w:bdr w:val="none" w:sz="0" w:space="0" w:color="auto"/>
        </w:rPr>
        <w:t>hanno continuato ad essere</w:t>
      </w:r>
      <w:r w:rsidR="00CC1AD0" w:rsidRPr="4C693891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5B6537" w:rsidRPr="4C693891">
        <w:rPr>
          <w:rFonts w:eastAsia="Times New Roman" w:cs="Calibri"/>
          <w:color w:val="auto"/>
          <w:bdr w:val="none" w:sz="0" w:space="0" w:color="auto"/>
        </w:rPr>
        <w:t>effettuate nell’89,7% dei casi (</w:t>
      </w:r>
      <w:r w:rsidR="005B6537">
        <w:rPr>
          <w:rFonts w:eastAsia="Times New Roman" w:cs="Calibri"/>
          <w:color w:val="auto"/>
          <w:highlight w:val="yellow"/>
          <w:bdr w:val="none" w:sz="0" w:space="0" w:color="auto"/>
        </w:rPr>
        <w:t>tabella 1</w:t>
      </w:r>
      <w:r w:rsidR="005B6537" w:rsidRPr="4C693891">
        <w:rPr>
          <w:rFonts w:eastAsia="Times New Roman" w:cs="Calibri"/>
          <w:color w:val="auto"/>
          <w:highlight w:val="yellow"/>
          <w:bdr w:val="none" w:sz="0" w:space="0" w:color="auto"/>
        </w:rPr>
        <w:t>9</w:t>
      </w:r>
      <w:r w:rsidR="005B6537" w:rsidRPr="4C693891">
        <w:rPr>
          <w:rFonts w:eastAsia="Times New Roman" w:cs="Calibri"/>
          <w:color w:val="auto"/>
        </w:rPr>
        <w:t xml:space="preserve">) </w:t>
      </w:r>
      <w:r w:rsidR="005B6537" w:rsidRPr="4C693891">
        <w:rPr>
          <w:rFonts w:cs="Calibri"/>
          <w:bdr w:val="none" w:sz="0" w:space="0" w:color="auto"/>
        </w:rPr>
        <w:t>«</w:t>
      </w:r>
      <w:r w:rsidR="000E5BBE" w:rsidRPr="0001407E">
        <w:rPr>
          <w:rFonts w:eastAsia="Times New Roman" w:cs="Calibri"/>
          <w:color w:val="auto"/>
          <w:bdr w:val="none" w:sz="0" w:space="0" w:color="auto"/>
        </w:rPr>
        <w:t>n</w:t>
      </w:r>
      <w:r w:rsidR="005B6537">
        <w:rPr>
          <w:rFonts w:eastAsia="Times New Roman" w:cs="Calibri"/>
          <w:color w:val="auto"/>
          <w:bdr w:val="none" w:sz="0" w:space="0" w:color="auto"/>
        </w:rPr>
        <w:t>onostante le conoscenze scientifiche</w:t>
      </w:r>
      <w:r w:rsidR="000E5BBE" w:rsidRPr="0001407E">
        <w:rPr>
          <w:rFonts w:eastAsia="Times New Roman" w:cs="Calibri"/>
          <w:color w:val="auto"/>
          <w:bdr w:val="none" w:sz="0" w:space="0" w:color="auto"/>
        </w:rPr>
        <w:t xml:space="preserve"> – commenta Cartabellotta –</w:t>
      </w:r>
      <w:r w:rsidR="005B6537">
        <w:rPr>
          <w:rFonts w:eastAsia="Times New Roman" w:cs="Calibri"/>
          <w:color w:val="auto"/>
          <w:bdr w:val="none" w:sz="0" w:space="0" w:color="auto"/>
        </w:rPr>
        <w:t xml:space="preserve"> abbiano</w:t>
      </w:r>
      <w:r w:rsidR="00754183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E5BBE">
        <w:rPr>
          <w:rFonts w:eastAsia="Times New Roman" w:cs="Calibri"/>
          <w:color w:val="auto"/>
          <w:bdr w:val="none" w:sz="0" w:space="0" w:color="auto"/>
        </w:rPr>
        <w:t xml:space="preserve">definitivamente confermato </w:t>
      </w:r>
      <w:r w:rsidR="00CC1AD0">
        <w:rPr>
          <w:rFonts w:eastAsia="Times New Roman" w:cs="Calibri"/>
          <w:color w:val="auto"/>
          <w:bdr w:val="none" w:sz="0" w:space="0" w:color="auto"/>
        </w:rPr>
        <w:t xml:space="preserve">già </w:t>
      </w:r>
      <w:r w:rsidR="000E5BBE">
        <w:rPr>
          <w:rFonts w:eastAsia="Times New Roman" w:cs="Calibri"/>
          <w:color w:val="auto"/>
          <w:bdr w:val="none" w:sz="0" w:space="0" w:color="auto"/>
        </w:rPr>
        <w:t xml:space="preserve">dalla primavera 2021 che il SARS-CoV-2 </w:t>
      </w:r>
      <w:r w:rsidR="000E5BBE" w:rsidRPr="0001407E">
        <w:rPr>
          <w:rFonts w:eastAsia="Times New Roman" w:cs="Calibri"/>
          <w:color w:val="auto"/>
          <w:bdr w:val="none" w:sz="0" w:space="0" w:color="auto"/>
        </w:rPr>
        <w:t xml:space="preserve">si trasmette quasi esclusivamente per via </w:t>
      </w:r>
      <w:r w:rsidR="005B6537">
        <w:rPr>
          <w:rFonts w:eastAsia="Times New Roman" w:cs="Calibri"/>
          <w:color w:val="auto"/>
          <w:bdr w:val="none" w:sz="0" w:space="0" w:color="auto"/>
        </w:rPr>
        <w:t>aerea</w:t>
      </w:r>
      <w:r w:rsidR="000E5BBE" w:rsidRPr="4C693891">
        <w:rPr>
          <w:rFonts w:cs="Calibri"/>
          <w:bdr w:val="none" w:sz="0" w:space="0" w:color="auto"/>
        </w:rPr>
        <w:t>»</w:t>
      </w:r>
      <w:r w:rsidR="4C693891" w:rsidRPr="4C693891">
        <w:rPr>
          <w:rFonts w:eastAsia="Times New Roman" w:cs="Calibri"/>
          <w:color w:val="auto"/>
        </w:rPr>
        <w:t>.</w:t>
      </w:r>
    </w:p>
    <w:p w14:paraId="1286960A" w14:textId="39AFEC90" w:rsidR="000E5CEE" w:rsidRPr="00E476AA" w:rsidRDefault="000E5CEE" w:rsidP="00E476AA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>Ventilazione e aerazione dei locali</w:t>
      </w:r>
      <w:r>
        <w:rPr>
          <w:rFonts w:eastAsia="Times New Roman" w:cs="Calibri"/>
          <w:color w:val="auto"/>
          <w:bdr w:val="none" w:sz="0" w:space="0" w:color="auto"/>
        </w:rPr>
        <w:t>.</w:t>
      </w:r>
      <w:r w:rsidR="0001407E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1407E" w:rsidRPr="0001407E">
        <w:rPr>
          <w:rFonts w:eastAsia="Times New Roman" w:cs="Calibri"/>
          <w:color w:val="auto"/>
          <w:bdr w:val="none" w:sz="0" w:space="0" w:color="auto"/>
        </w:rPr>
        <w:t>Per migliorare ventilazione e aerazione dei locali ci si è affidati prevalentemente al protocollo “finestre aperte” (n.</w:t>
      </w:r>
      <w:r w:rsidR="000E5BBE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1407E" w:rsidRPr="0001407E">
        <w:rPr>
          <w:rFonts w:eastAsia="Times New Roman" w:cs="Calibri"/>
          <w:color w:val="auto"/>
          <w:bdr w:val="none" w:sz="0" w:space="0" w:color="auto"/>
        </w:rPr>
        <w:t>285)</w:t>
      </w:r>
      <w:r w:rsidR="000179E3">
        <w:rPr>
          <w:rFonts w:eastAsia="Times New Roman" w:cs="Calibri"/>
          <w:color w:val="auto"/>
          <w:bdr w:val="none" w:sz="0" w:space="0" w:color="auto"/>
        </w:rPr>
        <w:t>, i</w:t>
      </w:r>
      <w:r w:rsidR="0001407E" w:rsidRPr="0001407E">
        <w:rPr>
          <w:rFonts w:eastAsia="Times New Roman" w:cs="Calibri"/>
          <w:color w:val="auto"/>
          <w:bdr w:val="none" w:sz="0" w:space="0" w:color="auto"/>
        </w:rPr>
        <w:t>n misura minore ad attrezzature per la purificazione e filtrazione dell’aria (n.</w:t>
      </w:r>
      <w:r w:rsidR="000E5BBE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1407E" w:rsidRPr="0001407E">
        <w:rPr>
          <w:rFonts w:eastAsia="Times New Roman" w:cs="Calibri"/>
          <w:color w:val="auto"/>
          <w:bdr w:val="none" w:sz="0" w:space="0" w:color="auto"/>
        </w:rPr>
        <w:t>84) e solo in 9 casi sono stati installati sistemi di ventilazione meccanica controllata (</w:t>
      </w:r>
      <w:r w:rsidR="0001407E" w:rsidRPr="0001407E">
        <w:rPr>
          <w:rFonts w:eastAsia="Times New Roman" w:cs="Calibri"/>
          <w:color w:val="auto"/>
          <w:highlight w:val="yellow"/>
          <w:bdr w:val="none" w:sz="0" w:space="0" w:color="auto"/>
        </w:rPr>
        <w:t xml:space="preserve">tabella </w:t>
      </w:r>
      <w:r w:rsidR="000E5BBE">
        <w:rPr>
          <w:rFonts w:eastAsia="Times New Roman" w:cs="Calibri"/>
          <w:color w:val="auto"/>
          <w:highlight w:val="yellow"/>
          <w:bdr w:val="none" w:sz="0" w:space="0" w:color="auto"/>
        </w:rPr>
        <w:t>20</w:t>
      </w:r>
      <w:r w:rsidR="0001407E" w:rsidRPr="0001407E">
        <w:rPr>
          <w:rFonts w:eastAsia="Times New Roman" w:cs="Calibri"/>
          <w:color w:val="auto"/>
          <w:bdr w:val="none" w:sz="0" w:space="0" w:color="auto"/>
        </w:rPr>
        <w:t>)</w:t>
      </w:r>
      <w:r w:rsidR="0001407E">
        <w:rPr>
          <w:rFonts w:eastAsia="Times New Roman" w:cs="Calibri"/>
          <w:color w:val="auto"/>
          <w:bdr w:val="none" w:sz="0" w:space="0" w:color="auto"/>
        </w:rPr>
        <w:t xml:space="preserve">. Nel 46% dei casi non è stata ricevuta nessuna informazione, </w:t>
      </w:r>
      <w:r w:rsidR="0001407E" w:rsidRPr="0001407E">
        <w:rPr>
          <w:rFonts w:eastAsia="Times New Roman" w:cs="Calibri"/>
          <w:color w:val="auto"/>
          <w:bdr w:val="none" w:sz="0" w:space="0" w:color="auto"/>
        </w:rPr>
        <w:t xml:space="preserve">dal Ministero o dalle </w:t>
      </w:r>
      <w:r w:rsidR="0001407E">
        <w:rPr>
          <w:rFonts w:eastAsia="Times New Roman" w:cs="Calibri"/>
          <w:color w:val="auto"/>
          <w:bdr w:val="none" w:sz="0" w:space="0" w:color="auto"/>
        </w:rPr>
        <w:t xml:space="preserve">ASL, </w:t>
      </w:r>
      <w:r w:rsidR="0001407E" w:rsidRPr="0001407E">
        <w:rPr>
          <w:rFonts w:eastAsia="Times New Roman" w:cs="Calibri"/>
          <w:color w:val="auto"/>
          <w:bdr w:val="none" w:sz="0" w:space="0" w:color="auto"/>
        </w:rPr>
        <w:t xml:space="preserve">sulla trasmissione prevalente del virus per aerosol e </w:t>
      </w:r>
      <w:r w:rsidR="0001407E">
        <w:rPr>
          <w:rFonts w:eastAsia="Times New Roman" w:cs="Calibri"/>
          <w:color w:val="auto"/>
          <w:bdr w:val="none" w:sz="0" w:space="0" w:color="auto"/>
        </w:rPr>
        <w:t xml:space="preserve">su </w:t>
      </w:r>
      <w:r w:rsidR="0001407E" w:rsidRPr="0001407E">
        <w:rPr>
          <w:rFonts w:eastAsia="Times New Roman" w:cs="Calibri"/>
          <w:color w:val="auto"/>
          <w:bdr w:val="none" w:sz="0" w:space="0" w:color="auto"/>
        </w:rPr>
        <w:t>dispositivi o impianti per l’areazione degli ambienti scolastici</w:t>
      </w:r>
      <w:r w:rsidR="0060521A">
        <w:rPr>
          <w:rFonts w:eastAsia="Times New Roman" w:cs="Calibri"/>
          <w:color w:val="auto"/>
          <w:bdr w:val="none" w:sz="0" w:space="0" w:color="auto"/>
        </w:rPr>
        <w:t xml:space="preserve">. Solo nel 14,8% </w:t>
      </w:r>
      <w:r w:rsidR="00D65D56">
        <w:rPr>
          <w:rFonts w:eastAsia="Times New Roman" w:cs="Calibri"/>
          <w:color w:val="auto"/>
          <w:bdr w:val="none" w:sz="0" w:space="0" w:color="auto"/>
        </w:rPr>
        <w:t xml:space="preserve">dei casi </w:t>
      </w:r>
      <w:r w:rsidR="0060521A">
        <w:rPr>
          <w:rFonts w:eastAsia="Times New Roman" w:cs="Calibri"/>
          <w:color w:val="auto"/>
          <w:bdr w:val="none" w:sz="0" w:space="0" w:color="auto"/>
        </w:rPr>
        <w:t xml:space="preserve">le informazioni hanno riguardato </w:t>
      </w:r>
      <w:r w:rsidR="00D65D56">
        <w:rPr>
          <w:rFonts w:eastAsia="Times New Roman" w:cs="Calibri"/>
          <w:color w:val="auto"/>
          <w:bdr w:val="none" w:sz="0" w:space="0" w:color="auto"/>
        </w:rPr>
        <w:t xml:space="preserve">entrambe </w:t>
      </w:r>
      <w:r w:rsidR="0060521A">
        <w:rPr>
          <w:rFonts w:eastAsia="Times New Roman" w:cs="Calibri"/>
          <w:color w:val="auto"/>
          <w:bdr w:val="none" w:sz="0" w:space="0" w:color="auto"/>
        </w:rPr>
        <w:t>le tematiche (</w:t>
      </w:r>
      <w:r w:rsidR="0060521A" w:rsidRPr="0060521A">
        <w:rPr>
          <w:rFonts w:eastAsia="Times New Roman" w:cs="Calibri"/>
          <w:color w:val="auto"/>
          <w:highlight w:val="yellow"/>
          <w:bdr w:val="none" w:sz="0" w:space="0" w:color="auto"/>
        </w:rPr>
        <w:t>tabella 2</w:t>
      </w:r>
      <w:r w:rsidR="009312DD">
        <w:rPr>
          <w:rFonts w:eastAsia="Times New Roman" w:cs="Calibri"/>
          <w:color w:val="auto"/>
          <w:highlight w:val="yellow"/>
          <w:bdr w:val="none" w:sz="0" w:space="0" w:color="auto"/>
        </w:rPr>
        <w:t>1</w:t>
      </w:r>
      <w:r w:rsidR="0060521A">
        <w:rPr>
          <w:rFonts w:eastAsia="Times New Roman" w:cs="Calibri"/>
          <w:color w:val="auto"/>
          <w:bdr w:val="none" w:sz="0" w:space="0" w:color="auto"/>
        </w:rPr>
        <w:t>)</w:t>
      </w:r>
      <w:r w:rsidR="007E4DD6">
        <w:rPr>
          <w:rFonts w:eastAsia="Times New Roman" w:cs="Calibri"/>
          <w:color w:val="auto"/>
          <w:bdr w:val="none" w:sz="0" w:space="0" w:color="auto"/>
        </w:rPr>
        <w:t>.</w:t>
      </w:r>
      <w:r w:rsidR="00E476AA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E476AA" w:rsidRPr="00AA5AAD">
        <w:rPr>
          <w:rFonts w:eastAsia="Times New Roman" w:cs="Calibri"/>
          <w:color w:val="auto"/>
          <w:bdr w:val="none" w:sz="0" w:space="0" w:color="auto"/>
        </w:rPr>
        <w:t>«</w:t>
      </w:r>
      <w:r w:rsidR="00E476AA" w:rsidRPr="00AA5AAD">
        <w:rPr>
          <w:rFonts w:cs="Calibri"/>
          <w:color w:val="auto"/>
        </w:rPr>
        <w:t>L’assenza di interventi strutturali in grado di garantire un’adeguata ventilazione ed aerazione dei locali</w:t>
      </w:r>
      <w:r w:rsidR="00E476AA" w:rsidRPr="00AA5AAD">
        <w:rPr>
          <w:rFonts w:eastAsia="Times New Roman" w:cs="Calibri"/>
          <w:color w:val="auto"/>
          <w:bdr w:val="none" w:sz="0" w:space="0" w:color="auto"/>
        </w:rPr>
        <w:t xml:space="preserve"> – commenta Giannelli – è </w:t>
      </w:r>
      <w:r w:rsidR="00E476AA" w:rsidRPr="00AA5AAD">
        <w:rPr>
          <w:rFonts w:cs="Calibri"/>
          <w:color w:val="auto"/>
        </w:rPr>
        <w:t xml:space="preserve">il vero tallone d’Achille, </w:t>
      </w:r>
      <w:r w:rsidR="00454556" w:rsidRPr="00AA5AAD">
        <w:rPr>
          <w:rFonts w:cs="Calibri"/>
          <w:color w:val="auto"/>
        </w:rPr>
        <w:t xml:space="preserve">in assenza del quale </w:t>
      </w:r>
      <w:r w:rsidR="00E476AA" w:rsidRPr="00AA5AAD">
        <w:rPr>
          <w:rFonts w:cs="Calibri"/>
          <w:color w:val="auto"/>
        </w:rPr>
        <w:t>il prossimo anno scolastico</w:t>
      </w:r>
      <w:r w:rsidR="000179E3">
        <w:rPr>
          <w:rFonts w:cs="Calibri"/>
          <w:color w:val="auto"/>
        </w:rPr>
        <w:t xml:space="preserve"> difficilmente</w:t>
      </w:r>
      <w:r w:rsidR="00E476AA" w:rsidRPr="00AA5AAD">
        <w:rPr>
          <w:rFonts w:cs="Calibri"/>
          <w:color w:val="auto"/>
        </w:rPr>
        <w:t xml:space="preserve"> </w:t>
      </w:r>
      <w:r w:rsidR="00026B44" w:rsidRPr="00AA5AAD">
        <w:rPr>
          <w:rFonts w:cs="Calibri"/>
          <w:color w:val="auto"/>
        </w:rPr>
        <w:t>potr</w:t>
      </w:r>
      <w:r w:rsidR="00026B44">
        <w:rPr>
          <w:rFonts w:cs="Calibri"/>
          <w:color w:val="auto"/>
        </w:rPr>
        <w:t xml:space="preserve">à </w:t>
      </w:r>
      <w:r w:rsidR="00454556" w:rsidRPr="00AA5AAD">
        <w:rPr>
          <w:rFonts w:cs="Calibri"/>
          <w:color w:val="auto"/>
        </w:rPr>
        <w:t xml:space="preserve">essere affrontato </w:t>
      </w:r>
      <w:r w:rsidR="00E476AA" w:rsidRPr="00AA5AAD">
        <w:rPr>
          <w:rFonts w:cs="Calibri"/>
          <w:color w:val="auto"/>
        </w:rPr>
        <w:t>senza ricorrere all’utilizzo delle mascherine</w:t>
      </w:r>
      <w:r w:rsidR="00E476AA" w:rsidRPr="00AA5AAD">
        <w:rPr>
          <w:rFonts w:eastAsia="Times New Roman" w:cs="Calibri"/>
          <w:color w:val="auto"/>
          <w:bdr w:val="none" w:sz="0" w:space="0" w:color="auto"/>
        </w:rPr>
        <w:t xml:space="preserve">». In </w:t>
      </w:r>
      <w:r w:rsidR="00E476AA">
        <w:rPr>
          <w:rFonts w:eastAsia="Times New Roman" w:cs="Calibri"/>
          <w:color w:val="auto"/>
          <w:bdr w:val="none" w:sz="0" w:space="0" w:color="auto"/>
        </w:rPr>
        <w:t xml:space="preserve">tal senso, continua Cartabellotta </w:t>
      </w:r>
      <w:r w:rsidR="00454556" w:rsidRPr="00E476AA">
        <w:rPr>
          <w:rFonts w:eastAsia="Times New Roman" w:cs="Calibri"/>
          <w:color w:val="auto"/>
          <w:bdr w:val="none" w:sz="0" w:space="0" w:color="auto"/>
        </w:rPr>
        <w:t>«</w:t>
      </w:r>
      <w:r w:rsidR="00454556">
        <w:rPr>
          <w:rFonts w:eastAsia="Times New Roman" w:cs="Calibri"/>
          <w:color w:val="auto"/>
          <w:bdr w:val="none" w:sz="0" w:space="0" w:color="auto"/>
        </w:rPr>
        <w:t xml:space="preserve">la </w:t>
      </w:r>
      <w:r w:rsidR="00454556" w:rsidRPr="00454556">
        <w:rPr>
          <w:rFonts w:eastAsia="Times New Roman" w:cs="Calibri"/>
          <w:color w:val="auto"/>
          <w:bdr w:val="none" w:sz="0" w:space="0" w:color="auto"/>
        </w:rPr>
        <w:t xml:space="preserve">limitata consapevolezza delle evidenze scientifiche porta a </w:t>
      </w:r>
      <w:r w:rsidR="000179E3">
        <w:rPr>
          <w:rFonts w:eastAsia="Times New Roman" w:cs="Calibri"/>
          <w:color w:val="auto"/>
          <w:bdr w:val="none" w:sz="0" w:space="0" w:color="auto"/>
        </w:rPr>
        <w:t>stanziare</w:t>
      </w:r>
      <w:r w:rsidR="000179E3" w:rsidRPr="00454556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454556" w:rsidRPr="00454556">
        <w:rPr>
          <w:rFonts w:eastAsia="Times New Roman" w:cs="Calibri"/>
          <w:color w:val="auto"/>
          <w:bdr w:val="none" w:sz="0" w:space="0" w:color="auto"/>
        </w:rPr>
        <w:t>tropp</w:t>
      </w:r>
      <w:r w:rsidR="00454556">
        <w:rPr>
          <w:rFonts w:eastAsia="Times New Roman" w:cs="Calibri"/>
          <w:color w:val="auto"/>
          <w:bdr w:val="none" w:sz="0" w:space="0" w:color="auto"/>
        </w:rPr>
        <w:t xml:space="preserve">o </w:t>
      </w:r>
      <w:r w:rsidR="00454556" w:rsidRPr="00454556">
        <w:rPr>
          <w:rFonts w:eastAsia="Times New Roman" w:cs="Calibri"/>
          <w:color w:val="auto"/>
          <w:bdr w:val="none" w:sz="0" w:space="0" w:color="auto"/>
        </w:rPr>
        <w:t>denaro pubblico in attività di disinfezione delle superfici</w:t>
      </w:r>
      <w:r w:rsidR="00454556">
        <w:rPr>
          <w:rFonts w:eastAsia="Times New Roman" w:cs="Calibri"/>
          <w:color w:val="auto"/>
          <w:bdr w:val="none" w:sz="0" w:space="0" w:color="auto"/>
        </w:rPr>
        <w:t xml:space="preserve">, senza </w:t>
      </w:r>
      <w:r w:rsidR="00454556" w:rsidRPr="00454556">
        <w:rPr>
          <w:rFonts w:eastAsia="Times New Roman" w:cs="Calibri"/>
          <w:color w:val="auto"/>
          <w:bdr w:val="none" w:sz="0" w:space="0" w:color="auto"/>
        </w:rPr>
        <w:t xml:space="preserve">destinare </w:t>
      </w:r>
      <w:r w:rsidR="00454556">
        <w:rPr>
          <w:rFonts w:eastAsia="Times New Roman" w:cs="Calibri"/>
          <w:color w:val="auto"/>
          <w:bdr w:val="none" w:sz="0" w:space="0" w:color="auto"/>
        </w:rPr>
        <w:t xml:space="preserve">adeguati investimenti </w:t>
      </w:r>
      <w:r w:rsidR="00454556" w:rsidRPr="00454556">
        <w:rPr>
          <w:rFonts w:eastAsia="Times New Roman" w:cs="Calibri"/>
          <w:color w:val="auto"/>
          <w:bdr w:val="none" w:sz="0" w:space="0" w:color="auto"/>
        </w:rPr>
        <w:t xml:space="preserve">al miglioramento della qualità dell’aria, </w:t>
      </w:r>
      <w:r w:rsidR="006B492F">
        <w:rPr>
          <w:rFonts w:eastAsia="Times New Roman" w:cs="Calibri"/>
          <w:color w:val="auto"/>
          <w:bdr w:val="none" w:sz="0" w:space="0" w:color="auto"/>
        </w:rPr>
        <w:t xml:space="preserve">per il quale ci si continua ad affidare </w:t>
      </w:r>
      <w:r w:rsidR="00454556" w:rsidRPr="00454556">
        <w:rPr>
          <w:rFonts w:eastAsia="Times New Roman" w:cs="Calibri"/>
          <w:color w:val="auto"/>
          <w:bdr w:val="none" w:sz="0" w:space="0" w:color="auto"/>
        </w:rPr>
        <w:t>prevalentemente al protocollo “finestre aperte”</w:t>
      </w:r>
      <w:r w:rsidR="00454556" w:rsidRPr="00E476AA">
        <w:rPr>
          <w:rFonts w:eastAsia="Times New Roman" w:cs="Calibri"/>
          <w:color w:val="auto"/>
          <w:bdr w:val="none" w:sz="0" w:space="0" w:color="auto"/>
        </w:rPr>
        <w:t>»</w:t>
      </w:r>
    </w:p>
    <w:p w14:paraId="5036A63E" w14:textId="5913C646" w:rsidR="000E5CEE" w:rsidRPr="00754183" w:rsidRDefault="0060521A" w:rsidP="00754183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754183">
        <w:rPr>
          <w:rFonts w:eastAsia="Times New Roman" w:cs="Calibri"/>
          <w:b/>
          <w:bCs/>
          <w:color w:val="auto"/>
          <w:bdr w:val="none" w:sz="0" w:space="0" w:color="auto"/>
        </w:rPr>
        <w:t>Fondi DL 265/2021</w:t>
      </w:r>
      <w:r w:rsidRPr="00754183">
        <w:rPr>
          <w:rFonts w:eastAsia="Times New Roman" w:cs="Calibri"/>
          <w:color w:val="auto"/>
          <w:bdr w:val="none" w:sz="0" w:space="0" w:color="auto"/>
        </w:rPr>
        <w:t>. Nell’83,</w:t>
      </w:r>
      <w:r w:rsidR="00D65D56" w:rsidRPr="00754183">
        <w:rPr>
          <w:rFonts w:eastAsia="Times New Roman" w:cs="Calibri"/>
          <w:color w:val="auto"/>
          <w:bdr w:val="none" w:sz="0" w:space="0" w:color="auto"/>
        </w:rPr>
        <w:t>2</w:t>
      </w:r>
      <w:r w:rsidRPr="00754183">
        <w:rPr>
          <w:rFonts w:eastAsia="Times New Roman" w:cs="Calibri"/>
          <w:color w:val="auto"/>
          <w:bdr w:val="none" w:sz="0" w:space="0" w:color="auto"/>
        </w:rPr>
        <w:t xml:space="preserve">% dei casi </w:t>
      </w:r>
      <w:r w:rsidR="00D65D56" w:rsidRPr="00754183">
        <w:rPr>
          <w:rFonts w:eastAsia="Times New Roman" w:cs="Calibri"/>
          <w:color w:val="auto"/>
          <w:bdr w:val="none" w:sz="0" w:space="0" w:color="auto"/>
        </w:rPr>
        <w:t xml:space="preserve">le scuole hanno </w:t>
      </w:r>
      <w:r w:rsidRPr="00754183">
        <w:rPr>
          <w:rFonts w:eastAsia="Times New Roman" w:cs="Calibri"/>
          <w:color w:val="auto"/>
          <w:bdr w:val="none" w:sz="0" w:space="0" w:color="auto"/>
        </w:rPr>
        <w:t>utilizzat</w:t>
      </w:r>
      <w:r w:rsidR="00D65D56" w:rsidRPr="00754183">
        <w:rPr>
          <w:rFonts w:eastAsia="Times New Roman" w:cs="Calibri"/>
          <w:color w:val="auto"/>
          <w:bdr w:val="none" w:sz="0" w:space="0" w:color="auto"/>
        </w:rPr>
        <w:t>o</w:t>
      </w:r>
      <w:r w:rsidRPr="00754183">
        <w:rPr>
          <w:rFonts w:eastAsia="Times New Roman" w:cs="Calibri"/>
          <w:color w:val="auto"/>
          <w:bdr w:val="none" w:sz="0" w:space="0" w:color="auto"/>
        </w:rPr>
        <w:t xml:space="preserve"> i fondi del decreto </w:t>
      </w:r>
      <w:r w:rsidR="00D65D56" w:rsidRPr="00754183">
        <w:rPr>
          <w:rFonts w:eastAsia="Times New Roman" w:cs="Calibri"/>
          <w:color w:val="auto"/>
          <w:bdr w:val="none" w:sz="0" w:space="0" w:color="auto"/>
        </w:rPr>
        <w:t xml:space="preserve">265/2021 </w:t>
      </w:r>
      <w:r w:rsidRPr="00754183">
        <w:rPr>
          <w:rFonts w:eastAsia="Times New Roman" w:cs="Calibri"/>
          <w:color w:val="auto"/>
          <w:bdr w:val="none" w:sz="0" w:space="0" w:color="auto"/>
        </w:rPr>
        <w:t>del Ministero dell’Istruzione</w:t>
      </w:r>
      <w:r w:rsidR="00754183" w:rsidRPr="00754183">
        <w:rPr>
          <w:rFonts w:eastAsia="Times New Roman" w:cs="Calibri"/>
          <w:color w:val="auto"/>
          <w:bdr w:val="none" w:sz="0" w:space="0" w:color="auto"/>
        </w:rPr>
        <w:t xml:space="preserve"> </w:t>
      </w:r>
      <w:r w:rsidRPr="00754183">
        <w:rPr>
          <w:rFonts w:eastAsia="Times New Roman" w:cs="Calibri"/>
          <w:color w:val="auto"/>
          <w:bdr w:val="none" w:sz="0" w:space="0" w:color="auto"/>
        </w:rPr>
        <w:t>per garantire l’avvio in sicurezza dell’anno scolastico 2021/2022</w:t>
      </w:r>
      <w:r w:rsidR="003F25E4">
        <w:rPr>
          <w:rFonts w:eastAsia="Times New Roman" w:cs="Calibri"/>
          <w:color w:val="auto"/>
          <w:bdr w:val="none" w:sz="0" w:space="0" w:color="auto"/>
        </w:rPr>
        <w:t xml:space="preserve"> (</w:t>
      </w:r>
      <w:r w:rsidR="003F25E4" w:rsidRPr="005B61FD">
        <w:rPr>
          <w:rFonts w:eastAsia="Times New Roman" w:cs="Calibri"/>
          <w:color w:val="auto"/>
          <w:highlight w:val="yellow"/>
          <w:bdr w:val="none" w:sz="0" w:space="0" w:color="auto"/>
        </w:rPr>
        <w:t xml:space="preserve">tabella </w:t>
      </w:r>
      <w:r w:rsidR="009312DD">
        <w:rPr>
          <w:rFonts w:eastAsia="Times New Roman" w:cs="Calibri"/>
          <w:color w:val="auto"/>
          <w:highlight w:val="yellow"/>
          <w:bdr w:val="none" w:sz="0" w:space="0" w:color="auto"/>
        </w:rPr>
        <w:t>22</w:t>
      </w:r>
      <w:r w:rsidR="003F25E4">
        <w:rPr>
          <w:rFonts w:eastAsia="Times New Roman" w:cs="Calibri"/>
          <w:color w:val="auto"/>
          <w:bdr w:val="none" w:sz="0" w:space="0" w:color="auto"/>
        </w:rPr>
        <w:t>)</w:t>
      </w:r>
      <w:r w:rsidR="007E4DD6">
        <w:rPr>
          <w:rFonts w:eastAsia="Times New Roman" w:cs="Calibri"/>
          <w:color w:val="auto"/>
          <w:bdr w:val="none" w:sz="0" w:space="0" w:color="auto"/>
        </w:rPr>
        <w:t>.</w:t>
      </w:r>
    </w:p>
    <w:p w14:paraId="5B948398" w14:textId="7B380ACC" w:rsidR="004F65B9" w:rsidRPr="00FA3141" w:rsidRDefault="007E4DD6" w:rsidP="005B61FD">
      <w:pPr>
        <w:spacing w:line="276" w:lineRule="auto"/>
        <w:jc w:val="both"/>
      </w:pPr>
      <w:bookmarkStart w:id="3" w:name="_Hlk109142220"/>
      <w:bookmarkEnd w:id="0"/>
      <w:bookmarkEnd w:id="1"/>
      <w:r w:rsidRPr="00AA5AAD">
        <w:rPr>
          <w:rFonts w:cs="Calibri"/>
        </w:rPr>
        <w:t>«I risultati della survey – co</w:t>
      </w:r>
      <w:r w:rsidR="00454556" w:rsidRPr="00AA5AAD">
        <w:rPr>
          <w:rFonts w:cs="Calibri"/>
        </w:rPr>
        <w:t xml:space="preserve">ncludono </w:t>
      </w:r>
      <w:r w:rsidRPr="00AA5AAD">
        <w:rPr>
          <w:rFonts w:cs="Calibri"/>
        </w:rPr>
        <w:t xml:space="preserve">Cartabellotta </w:t>
      </w:r>
      <w:r w:rsidR="00454556" w:rsidRPr="00AA5AAD">
        <w:rPr>
          <w:rFonts w:cs="Calibri"/>
        </w:rPr>
        <w:t xml:space="preserve">e Giannelli </w:t>
      </w:r>
      <w:r w:rsidRPr="00AA5AAD">
        <w:rPr>
          <w:rFonts w:cs="Calibri"/>
        </w:rPr>
        <w:t xml:space="preserve">– restituiscono un quadro </w:t>
      </w:r>
      <w:r w:rsidR="00E476AA" w:rsidRPr="00AA5AAD">
        <w:rPr>
          <w:rFonts w:cs="Calibri"/>
        </w:rPr>
        <w:t xml:space="preserve">oggettivo </w:t>
      </w:r>
      <w:r w:rsidRPr="00AA5AAD">
        <w:rPr>
          <w:rFonts w:cs="Calibri"/>
        </w:rPr>
        <w:t>delle misure implementate per aumentare la sicurezza COVID</w:t>
      </w:r>
      <w:r w:rsidR="003F25E4">
        <w:rPr>
          <w:rFonts w:cs="Calibri"/>
        </w:rPr>
        <w:t>-19</w:t>
      </w:r>
      <w:r w:rsidRPr="00AA5AAD">
        <w:rPr>
          <w:rFonts w:cs="Calibri"/>
        </w:rPr>
        <w:t xml:space="preserve"> nelle scuole</w:t>
      </w:r>
      <w:r w:rsidR="000179E3">
        <w:rPr>
          <w:rFonts w:cs="Calibri"/>
        </w:rPr>
        <w:t xml:space="preserve">, lasciando emergere </w:t>
      </w:r>
      <w:r w:rsidR="00E476AA" w:rsidRPr="00AA5AAD">
        <w:rPr>
          <w:rFonts w:cs="Calibri"/>
        </w:rPr>
        <w:t>varie</w:t>
      </w:r>
      <w:r w:rsidRPr="00AA5AAD">
        <w:rPr>
          <w:rFonts w:cs="Calibri"/>
        </w:rPr>
        <w:t xml:space="preserve"> criticità che, auspicabilmente, dovrebbero essere risolte prima dell’inizio dell’anno scolastico 2022-2023</w:t>
      </w:r>
      <w:r w:rsidR="00FA3141">
        <w:rPr>
          <w:rFonts w:cs="Calibri"/>
        </w:rPr>
        <w:t xml:space="preserve">. </w:t>
      </w:r>
      <w:r w:rsidR="00FA3141">
        <w:t xml:space="preserve">Peraltro, a differenza dello scorso anno scolastico, </w:t>
      </w:r>
      <w:r w:rsidR="005C6652">
        <w:t>alcuni interventi di prevenzione risultano “spuntati”</w:t>
      </w:r>
      <w:r w:rsidR="00FA3141">
        <w:t xml:space="preserve">. Innanzitutto, l’efficacia del vaccino nei confronti dell’infezione </w:t>
      </w:r>
      <w:r w:rsidR="003F25E4">
        <w:t xml:space="preserve">si è rivelata </w:t>
      </w:r>
      <w:r w:rsidR="00FA3141">
        <w:t>inferiore nella fascia 5-11 anni rispetto alle fasce di età superiori e la copertura attuale (con due dosi) si è fermata intorno al 35% con rilevanti differenze regionali</w:t>
      </w:r>
      <w:r w:rsidR="003F25E4">
        <w:t>, mentre</w:t>
      </w:r>
      <w:r w:rsidR="005C6652">
        <w:t xml:space="preserve"> la terza dose non è ancora stata autorizzata da EMA</w:t>
      </w:r>
      <w:r w:rsidR="00FA3141">
        <w:t>; in secondo luogo, con una variante così contagiosa come Omicron 5 le attività di tracciamento risultano di limitata utilità; infine, meno dell’1% delle infezioni consegue a contatto con superfici infette. Di conseguenza, per limitare la circolazione virale nelle scuole è prioritario migliorare la qualità dell’aria per evitare di affidarsi ancora una volta all</w:t>
      </w:r>
      <w:r w:rsidR="003F25E4">
        <w:t>a</w:t>
      </w:r>
      <w:r w:rsidR="006E2C82">
        <w:t xml:space="preserve"> </w:t>
      </w:r>
      <w:r w:rsidR="003F25E4">
        <w:t xml:space="preserve">mera </w:t>
      </w:r>
      <w:r w:rsidR="00FA3141">
        <w:t>accoppiata</w:t>
      </w:r>
      <w:r w:rsidR="006E2C82">
        <w:t xml:space="preserve"> </w:t>
      </w:r>
      <w:r w:rsidR="00FA3141">
        <w:t xml:space="preserve">protocollo “finestre aperte” e mascherine FFP2. Un aspetto </w:t>
      </w:r>
      <w:r w:rsidR="00EE52BD">
        <w:t>ribadito</w:t>
      </w:r>
      <w:r w:rsidR="00FA3141">
        <w:t xml:space="preserve"> da</w:t>
      </w:r>
      <w:r w:rsidR="006E2C82">
        <w:t>ll’</w:t>
      </w:r>
      <w:hyperlink r:id="rId9" w:history="1">
        <w:r w:rsidR="00FA3141" w:rsidRPr="006E2C82">
          <w:rPr>
            <w:rStyle w:val="Collegamentoipertestuale"/>
          </w:rPr>
          <w:t>OMS Europa</w:t>
        </w:r>
      </w:hyperlink>
      <w:r w:rsidR="00FA3141">
        <w:t xml:space="preserve"> che ha recentemente definito i 5 “stabilizzatori della pandemia” per la prossima stagione autunno-inverno, di cui uno è proprio “</w:t>
      </w:r>
      <w:r w:rsidR="00FA3141" w:rsidRPr="008D4AA4">
        <w:t>ventilare gli spazi pubblici e affollati (come scuole, uffici e trasporti pubblici)</w:t>
      </w:r>
      <w:r w:rsidR="00FA3141">
        <w:t>”</w:t>
      </w:r>
      <w:r w:rsidRPr="00AA5AAD">
        <w:rPr>
          <w:rFonts w:cs="Calibri"/>
        </w:rPr>
        <w:t>».</w:t>
      </w:r>
      <w:bookmarkEnd w:id="3"/>
    </w:p>
    <w:p w14:paraId="0D7723C0" w14:textId="77777777" w:rsidR="00454556" w:rsidRPr="00D44AA7" w:rsidRDefault="00CE577D" w:rsidP="00C46A82">
      <w:pPr>
        <w:spacing w:after="120"/>
        <w:rPr>
          <w:b/>
          <w:bCs/>
        </w:rPr>
      </w:pPr>
      <w:r w:rsidRPr="00D44AA7">
        <w:rPr>
          <w:b/>
          <w:bCs/>
        </w:rPr>
        <w:t>CONTATTI</w:t>
      </w:r>
    </w:p>
    <w:tbl>
      <w:tblPr>
        <w:tblStyle w:val="Grigliatabella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62"/>
      </w:tblGrid>
      <w:tr w:rsidR="00454556" w14:paraId="587FB70E" w14:textId="77777777" w:rsidTr="4C693891">
        <w:tc>
          <w:tcPr>
            <w:tcW w:w="4860" w:type="dxa"/>
          </w:tcPr>
          <w:p w14:paraId="2EA32E21" w14:textId="5B117590" w:rsidR="00454556" w:rsidRPr="00454556" w:rsidRDefault="00454556" w:rsidP="00C46A82">
            <w:pPr>
              <w:spacing w:after="120"/>
              <w:rPr>
                <w:rFonts w:eastAsia="Calibri" w:cs="Calibri"/>
                <w:color w:val="0563C1"/>
                <w:sz w:val="20"/>
                <w:szCs w:val="20"/>
                <w:u w:val="single" w:color="0563C1"/>
              </w:rPr>
            </w:pPr>
            <w:r w:rsidRPr="00D44AA7">
              <w:rPr>
                <w:b/>
                <w:bCs/>
              </w:rPr>
              <w:t>Fondazione GIMBE</w:t>
            </w:r>
            <w:r w:rsidRPr="00D44AA7">
              <w:rPr>
                <w:i/>
                <w:iCs/>
                <w:color w:val="0563C1"/>
                <w:u w:val="single" w:color="0563C1"/>
              </w:rPr>
              <w:br/>
            </w:r>
            <w:r w:rsidRPr="00D44AA7">
              <w:rPr>
                <w:sz w:val="20"/>
                <w:szCs w:val="20"/>
              </w:rPr>
              <w:t>Via Amendola 2 - 40121 Bologna</w:t>
            </w:r>
            <w:r w:rsidRPr="00D44AA7">
              <w:rPr>
                <w:sz w:val="20"/>
                <w:szCs w:val="20"/>
              </w:rPr>
              <w:br/>
              <w:t>Tel. 051 5883920 - Fax 051 4075774</w:t>
            </w:r>
            <w:r w:rsidRPr="00D44AA7">
              <w:rPr>
                <w:sz w:val="20"/>
                <w:szCs w:val="20"/>
              </w:rPr>
              <w:br/>
              <w:t xml:space="preserve">E-mail: </w:t>
            </w:r>
            <w:hyperlink r:id="rId10" w:history="1">
              <w:r w:rsidRPr="00D44AA7">
                <w:rPr>
                  <w:rStyle w:val="Hyperlink1"/>
                </w:rPr>
                <w:t>ufficio.stampa@gimbe.org</w:t>
              </w:r>
            </w:hyperlink>
          </w:p>
        </w:tc>
        <w:tc>
          <w:tcPr>
            <w:tcW w:w="4762" w:type="dxa"/>
          </w:tcPr>
          <w:p w14:paraId="7C22A779" w14:textId="47D7FCB7" w:rsidR="00454556" w:rsidRPr="009A354A" w:rsidRDefault="4C693891" w:rsidP="006E2C82">
            <w:pPr>
              <w:spacing w:after="120"/>
              <w:rPr>
                <w:color w:val="FF0000"/>
              </w:rPr>
            </w:pPr>
            <w:r w:rsidRPr="00AA5AAD">
              <w:rPr>
                <w:b/>
                <w:bCs/>
              </w:rPr>
              <w:t xml:space="preserve">ANP </w:t>
            </w:r>
            <w:r w:rsidR="00454556" w:rsidRPr="00AA5AAD">
              <w:br/>
            </w:r>
            <w:r w:rsidRPr="00AA5AAD">
              <w:t xml:space="preserve">Viale del Policlinico 129/A – 00161 Roma </w:t>
            </w:r>
            <w:r w:rsidR="00454556" w:rsidRPr="00AA5AAD">
              <w:br/>
            </w:r>
            <w:r w:rsidRPr="00AA5AAD">
              <w:rPr>
                <w:color w:val="auto"/>
              </w:rPr>
              <w:t xml:space="preserve">Tel. 06 44243262 </w:t>
            </w:r>
            <w:r w:rsidR="00AA5AAD" w:rsidRPr="00AA5AAD">
              <w:rPr>
                <w:color w:val="auto"/>
              </w:rPr>
              <w:br/>
            </w:r>
            <w:r w:rsidR="009A354A" w:rsidRPr="00AA5AAD">
              <w:rPr>
                <w:color w:val="auto"/>
              </w:rPr>
              <w:t xml:space="preserve">E-mail ufficio stampa: bizzotto@anp.it </w:t>
            </w:r>
            <w:r w:rsidR="00AA5AAD" w:rsidRPr="00AA5AAD">
              <w:rPr>
                <w:color w:val="auto"/>
              </w:rPr>
              <w:br/>
            </w:r>
            <w:r w:rsidRPr="00AA5AAD">
              <w:rPr>
                <w:color w:val="auto"/>
              </w:rPr>
              <w:t xml:space="preserve">E-mail: </w:t>
            </w:r>
            <w:hyperlink r:id="rId11">
              <w:r w:rsidRPr="00AA5AAD">
                <w:rPr>
                  <w:rStyle w:val="Collegamentoipertestuale"/>
                  <w:color w:val="auto"/>
                </w:rPr>
                <w:t>segreteria@anp.it</w:t>
              </w:r>
            </w:hyperlink>
          </w:p>
        </w:tc>
      </w:tr>
    </w:tbl>
    <w:tbl>
      <w:tblPr>
        <w:tblW w:w="9318" w:type="dxa"/>
        <w:tblInd w:w="-5" w:type="dxa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7"/>
        <w:gridCol w:w="758"/>
        <w:gridCol w:w="993"/>
      </w:tblGrid>
      <w:tr w:rsidR="009533C8" w:rsidRPr="0026009B" w14:paraId="1360C66F" w14:textId="77777777" w:rsidTr="00EF3C12">
        <w:trPr>
          <w:trHeight w:val="312"/>
        </w:trPr>
        <w:tc>
          <w:tcPr>
            <w:tcW w:w="7567" w:type="dxa"/>
            <w:tcBorders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7816E151" w14:textId="77777777" w:rsidR="009533C8" w:rsidRPr="0026009B" w:rsidRDefault="009533C8" w:rsidP="00D00384">
            <w:pPr>
              <w:spacing w:after="0" w:line="240" w:lineRule="auto"/>
              <w:contextualSpacing/>
              <w:rPr>
                <w:rFonts w:eastAsia="Times New Roman" w:cs="Calibri"/>
                <w:b/>
                <w:color w:val="FFFFFF" w:themeColor="background1"/>
              </w:rPr>
            </w:pPr>
            <w:r>
              <w:rPr>
                <w:rFonts w:eastAsia="Times New Roman" w:cs="Calibri"/>
                <w:b/>
                <w:color w:val="FFFFFF" w:themeColor="background1"/>
              </w:rPr>
              <w:t xml:space="preserve">Tabella 1. </w:t>
            </w:r>
            <w:r w:rsidRPr="00535377">
              <w:rPr>
                <w:rFonts w:eastAsia="Times New Roman" w:cs="Calibri"/>
                <w:b/>
                <w:color w:val="FFFFFF" w:themeColor="background1"/>
              </w:rPr>
              <w:t xml:space="preserve">Composizione </w:t>
            </w:r>
            <w:r w:rsidR="00D00384">
              <w:rPr>
                <w:rFonts w:eastAsia="Times New Roman" w:cs="Calibri"/>
                <w:b/>
                <w:color w:val="FFFFFF" w:themeColor="background1"/>
              </w:rPr>
              <w:t>delle istituzioni scolastiche</w:t>
            </w:r>
          </w:p>
        </w:tc>
        <w:tc>
          <w:tcPr>
            <w:tcW w:w="7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20CED996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26009B">
              <w:rPr>
                <w:rFonts w:eastAsia="Times New Roman" w:cs="Calibri"/>
                <w:b/>
                <w:color w:val="FFFFFF" w:themeColor="background1"/>
              </w:rPr>
              <w:t>N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3A7E1E64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26009B">
              <w:rPr>
                <w:rFonts w:eastAsia="Times New Roman" w:cs="Calibri"/>
                <w:b/>
                <w:color w:val="FFFFFF" w:themeColor="background1"/>
              </w:rPr>
              <w:t>%</w:t>
            </w:r>
          </w:p>
        </w:tc>
      </w:tr>
      <w:tr w:rsidR="009533C8" w:rsidRPr="0026009B" w14:paraId="0CF6935D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02A95D94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Infanzia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77B4A8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5A6C39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0,3%</w:t>
            </w:r>
          </w:p>
        </w:tc>
      </w:tr>
      <w:tr w:rsidR="009533C8" w:rsidRPr="0026009B" w14:paraId="5931A40D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6A80034A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Infanzia</w:t>
            </w:r>
            <w:r>
              <w:rPr>
                <w:rFonts w:eastAsia="Times New Roman" w:cs="Calibri"/>
              </w:rPr>
              <w:t xml:space="preserve"> + </w:t>
            </w:r>
            <w:r w:rsidRPr="0026009B">
              <w:rPr>
                <w:rFonts w:eastAsia="Times New Roman" w:cs="Calibri"/>
              </w:rPr>
              <w:t>Primaria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0B2A0A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589AA5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3,8%</w:t>
            </w:r>
          </w:p>
        </w:tc>
      </w:tr>
      <w:tr w:rsidR="009533C8" w:rsidRPr="0026009B" w14:paraId="3169E00E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606F6714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lastRenderedPageBreak/>
              <w:t>Infanzia</w:t>
            </w:r>
            <w:r>
              <w:rPr>
                <w:rFonts w:eastAsia="Times New Roman" w:cs="Calibri"/>
              </w:rPr>
              <w:t xml:space="preserve"> + </w:t>
            </w:r>
            <w:r w:rsidRPr="0026009B">
              <w:rPr>
                <w:rFonts w:eastAsia="Times New Roman" w:cs="Calibri"/>
              </w:rPr>
              <w:t>Primaria</w:t>
            </w:r>
            <w:r>
              <w:rPr>
                <w:rFonts w:eastAsia="Times New Roman" w:cs="Calibri"/>
              </w:rPr>
              <w:t xml:space="preserve"> + </w:t>
            </w:r>
            <w:r w:rsidRPr="0026009B">
              <w:rPr>
                <w:rFonts w:eastAsia="Times New Roman" w:cs="Calibri"/>
              </w:rPr>
              <w:t>Secondaria di primo grado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CD25ABC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EFAA6D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46,8%</w:t>
            </w:r>
          </w:p>
        </w:tc>
      </w:tr>
      <w:tr w:rsidR="009533C8" w:rsidRPr="0026009B" w14:paraId="7C334D86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45C5455D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Infanzia</w:t>
            </w:r>
            <w:r>
              <w:rPr>
                <w:rFonts w:eastAsia="Times New Roman" w:cs="Calibri"/>
              </w:rPr>
              <w:t xml:space="preserve"> + </w:t>
            </w:r>
            <w:r w:rsidRPr="0026009B">
              <w:rPr>
                <w:rFonts w:eastAsia="Times New Roman" w:cs="Calibri"/>
              </w:rPr>
              <w:t>Primaria</w:t>
            </w:r>
            <w:r>
              <w:rPr>
                <w:rFonts w:eastAsia="Times New Roman" w:cs="Calibri"/>
              </w:rPr>
              <w:t xml:space="preserve"> + </w:t>
            </w:r>
            <w:r w:rsidRPr="0026009B">
              <w:rPr>
                <w:rFonts w:eastAsia="Times New Roman" w:cs="Calibri"/>
              </w:rPr>
              <w:t>Secondaria di primo grado</w:t>
            </w:r>
            <w:r>
              <w:rPr>
                <w:rFonts w:eastAsia="Times New Roman" w:cs="Calibri"/>
              </w:rPr>
              <w:t xml:space="preserve"> + Secondaria di secondo grado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02D72E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05C3BF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1,0%</w:t>
            </w:r>
          </w:p>
        </w:tc>
      </w:tr>
      <w:tr w:rsidR="009533C8" w:rsidRPr="0026009B" w14:paraId="2DAEAE8C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57321766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Primaria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B87880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F3952D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1,3%</w:t>
            </w:r>
          </w:p>
        </w:tc>
      </w:tr>
      <w:tr w:rsidR="009533C8" w:rsidRPr="0026009B" w14:paraId="4944587D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216B0A7A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Primaria</w:t>
            </w:r>
            <w:r>
              <w:rPr>
                <w:rFonts w:eastAsia="Times New Roman" w:cs="Calibri"/>
              </w:rPr>
              <w:t xml:space="preserve"> + </w:t>
            </w:r>
            <w:r w:rsidRPr="0026009B">
              <w:rPr>
                <w:rFonts w:eastAsia="Times New Roman" w:cs="Calibri"/>
              </w:rPr>
              <w:t>Secondaria di primo grado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27DA717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7FDCBF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5,1%</w:t>
            </w:r>
          </w:p>
        </w:tc>
      </w:tr>
      <w:tr w:rsidR="009533C8" w:rsidRPr="0026009B" w14:paraId="43564452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5E0389BA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Primaria</w:t>
            </w:r>
            <w:r>
              <w:rPr>
                <w:rFonts w:eastAsia="Times New Roman" w:cs="Calibri"/>
              </w:rPr>
              <w:t xml:space="preserve"> + </w:t>
            </w:r>
            <w:r w:rsidRPr="0026009B">
              <w:rPr>
                <w:rFonts w:eastAsia="Times New Roman" w:cs="Calibri"/>
              </w:rPr>
              <w:t>Secondaria di primo grado</w:t>
            </w:r>
            <w:r>
              <w:rPr>
                <w:rFonts w:eastAsia="Times New Roman" w:cs="Calibri"/>
              </w:rPr>
              <w:t xml:space="preserve"> + </w:t>
            </w:r>
            <w:r w:rsidRPr="0026009B">
              <w:rPr>
                <w:rFonts w:eastAsia="Times New Roman" w:cs="Calibri"/>
              </w:rPr>
              <w:t>Secondaria di secondo grado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C78800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B94344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0,3%</w:t>
            </w:r>
          </w:p>
        </w:tc>
      </w:tr>
      <w:tr w:rsidR="009533C8" w:rsidRPr="0026009B" w14:paraId="40F0C46C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5F87D59A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Secondaria di primo grado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1A70A6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608C3D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6,1%</w:t>
            </w:r>
          </w:p>
        </w:tc>
      </w:tr>
      <w:tr w:rsidR="009533C8" w:rsidRPr="0026009B" w14:paraId="57BCDE4C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6FAC28EA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Secondaria di secondo grado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AA965D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574347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33,7%</w:t>
            </w:r>
          </w:p>
        </w:tc>
      </w:tr>
      <w:tr w:rsidR="009533C8" w:rsidRPr="0026009B" w14:paraId="27579B8F" w14:textId="77777777" w:rsidTr="00EF3C12">
        <w:trPr>
          <w:trHeight w:val="312"/>
        </w:trPr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03A8EBD8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Secondaria di secondo grado</w:t>
            </w:r>
            <w:r>
              <w:rPr>
                <w:rFonts w:eastAsia="Times New Roman" w:cs="Calibri"/>
              </w:rPr>
              <w:t xml:space="preserve"> + </w:t>
            </w:r>
            <w:r w:rsidRPr="0026009B">
              <w:rPr>
                <w:rFonts w:eastAsia="Times New Roman" w:cs="Calibri"/>
              </w:rPr>
              <w:t>CPIA (</w:t>
            </w:r>
            <w:r w:rsidRPr="0026009B">
              <w:rPr>
                <w:rFonts w:cs="Calibri"/>
              </w:rPr>
              <w:t>Centri provinciali per l'istruzione degli adulti</w:t>
            </w:r>
            <w:r w:rsidRPr="0026009B">
              <w:rPr>
                <w:rFonts w:eastAsia="Times New Roman" w:cs="Calibri"/>
              </w:rPr>
              <w:t>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26C75F8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F65CED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0,3%</w:t>
            </w:r>
          </w:p>
        </w:tc>
      </w:tr>
      <w:tr w:rsidR="009533C8" w:rsidRPr="0026009B" w14:paraId="34DB287A" w14:textId="77777777" w:rsidTr="00EF3C12">
        <w:trPr>
          <w:trHeight w:val="312"/>
        </w:trPr>
        <w:tc>
          <w:tcPr>
            <w:tcW w:w="7567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</w:tcPr>
          <w:p w14:paraId="66F794EA" w14:textId="77777777" w:rsidR="009533C8" w:rsidRPr="0026009B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CPIA</w:t>
            </w:r>
          </w:p>
        </w:tc>
        <w:tc>
          <w:tcPr>
            <w:tcW w:w="758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</w:tcPr>
          <w:p w14:paraId="4318B84A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4</w:t>
            </w:r>
          </w:p>
        </w:tc>
        <w:tc>
          <w:tcPr>
            <w:tcW w:w="993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</w:tcPr>
          <w:p w14:paraId="2662BC36" w14:textId="77777777" w:rsidR="009533C8" w:rsidRPr="0026009B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1,3%</w:t>
            </w:r>
          </w:p>
        </w:tc>
      </w:tr>
      <w:tr w:rsidR="00B52A19" w:rsidRPr="00B52A19" w14:paraId="1E3FFEE7" w14:textId="77777777" w:rsidTr="00EF3C12">
        <w:trPr>
          <w:trHeight w:val="312"/>
        </w:trPr>
        <w:tc>
          <w:tcPr>
            <w:tcW w:w="7567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6ACA763" w14:textId="77777777" w:rsidR="009533C8" w:rsidRPr="00B52A19" w:rsidRDefault="009533C8" w:rsidP="00B52A1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bCs/>
                <w:color w:val="FFFFFF" w:themeColor="background1"/>
              </w:rPr>
              <w:t xml:space="preserve">Totale </w:t>
            </w:r>
          </w:p>
        </w:tc>
        <w:tc>
          <w:tcPr>
            <w:tcW w:w="7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89E5D5A" w14:textId="77777777" w:rsidR="009533C8" w:rsidRPr="00B52A19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bCs/>
                <w:color w:val="FFFFFF" w:themeColor="background1"/>
              </w:rPr>
              <w:t>312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E701E1D" w14:textId="77777777" w:rsidR="009533C8" w:rsidRPr="00B52A19" w:rsidRDefault="009533C8" w:rsidP="00B52A1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bCs/>
                <w:color w:val="FFFFFF" w:themeColor="background1"/>
              </w:rPr>
              <w:t>100%</w:t>
            </w:r>
          </w:p>
        </w:tc>
      </w:tr>
    </w:tbl>
    <w:p w14:paraId="18229885" w14:textId="77777777" w:rsidR="009533C8" w:rsidRPr="00EF3C12" w:rsidRDefault="009533C8" w:rsidP="00EF3C1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0"/>
        </w:rPr>
      </w:pPr>
    </w:p>
    <w:tbl>
      <w:tblPr>
        <w:tblW w:w="9356" w:type="dxa"/>
        <w:tblInd w:w="-5" w:type="dxa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843"/>
      </w:tblGrid>
      <w:tr w:rsidR="0026009B" w:rsidRPr="0026009B" w14:paraId="0AD8CB9F" w14:textId="77777777" w:rsidTr="00EF3C12">
        <w:trPr>
          <w:trHeight w:val="312"/>
        </w:trPr>
        <w:tc>
          <w:tcPr>
            <w:tcW w:w="7513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bottom"/>
            <w:hideMark/>
          </w:tcPr>
          <w:p w14:paraId="0241ED6D" w14:textId="77777777" w:rsidR="0026009B" w:rsidRPr="0026009B" w:rsidRDefault="0026009B" w:rsidP="009533C8">
            <w:pPr>
              <w:spacing w:after="0"/>
              <w:rPr>
                <w:rFonts w:eastAsia="Times New Roman" w:cs="Calibri"/>
                <w:b/>
                <w:bCs/>
                <w:color w:val="FFFFFF" w:themeColor="background1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</w:rPr>
              <w:t xml:space="preserve">Tabella </w:t>
            </w:r>
            <w:r w:rsidR="009533C8">
              <w:rPr>
                <w:rFonts w:eastAsia="Times New Roman" w:cs="Calibri"/>
                <w:b/>
                <w:bCs/>
                <w:color w:val="FFFFFF" w:themeColor="background1"/>
              </w:rPr>
              <w:t>2</w:t>
            </w:r>
            <w:r>
              <w:rPr>
                <w:rFonts w:eastAsia="Times New Roman" w:cs="Calibri"/>
                <w:b/>
                <w:bCs/>
                <w:color w:val="FFFFFF" w:themeColor="background1"/>
              </w:rPr>
              <w:t xml:space="preserve">. </w:t>
            </w:r>
            <w:r w:rsidRPr="0026009B">
              <w:rPr>
                <w:rFonts w:eastAsia="Times New Roman" w:cs="Calibri"/>
                <w:b/>
                <w:bCs/>
                <w:color w:val="FFFFFF" w:themeColor="background1"/>
              </w:rPr>
              <w:t>Tipologia di istituto scolastico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bottom"/>
            <w:hideMark/>
          </w:tcPr>
          <w:p w14:paraId="363E3089" w14:textId="77777777" w:rsidR="0026009B" w:rsidRPr="009533C8" w:rsidRDefault="009533C8" w:rsidP="009533C8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9533C8">
              <w:rPr>
                <w:rFonts w:eastAsia="Times New Roman" w:cs="Calibri"/>
                <w:b/>
                <w:color w:val="FFFFFF" w:themeColor="background1"/>
              </w:rPr>
              <w:t>N.</w:t>
            </w:r>
          </w:p>
        </w:tc>
      </w:tr>
      <w:tr w:rsidR="0026009B" w:rsidRPr="0026009B" w14:paraId="3A571FDC" w14:textId="77777777" w:rsidTr="00EF3C12">
        <w:trPr>
          <w:trHeight w:val="312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3A0840B2" w14:textId="77777777" w:rsidR="0026009B" w:rsidRPr="0026009B" w:rsidRDefault="0026009B" w:rsidP="009533C8">
            <w:pPr>
              <w:spacing w:after="0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Infanzia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A6AD66" w14:textId="77777777" w:rsidR="0026009B" w:rsidRPr="0026009B" w:rsidRDefault="0026009B" w:rsidP="009533C8">
            <w:pPr>
              <w:spacing w:after="0"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163</w:t>
            </w:r>
          </w:p>
        </w:tc>
      </w:tr>
      <w:tr w:rsidR="0026009B" w:rsidRPr="0026009B" w14:paraId="77807066" w14:textId="77777777" w:rsidTr="00EF3C12">
        <w:trPr>
          <w:trHeight w:val="312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3B6E13CA" w14:textId="77777777" w:rsidR="0026009B" w:rsidRPr="0026009B" w:rsidRDefault="0026009B" w:rsidP="009533C8">
            <w:pPr>
              <w:spacing w:after="0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Primaria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F9F032" w14:textId="77777777" w:rsidR="0026009B" w:rsidRPr="0026009B" w:rsidRDefault="0026009B" w:rsidP="009533C8">
            <w:pPr>
              <w:spacing w:after="0"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183</w:t>
            </w:r>
          </w:p>
        </w:tc>
      </w:tr>
      <w:tr w:rsidR="0026009B" w:rsidRPr="0026009B" w14:paraId="2BDFDB9F" w14:textId="77777777" w:rsidTr="00EF3C12">
        <w:trPr>
          <w:trHeight w:val="312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1564E8C7" w14:textId="77777777" w:rsidR="0026009B" w:rsidRPr="0026009B" w:rsidRDefault="0026009B" w:rsidP="009533C8">
            <w:pPr>
              <w:spacing w:after="0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Secondaria di primo grado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42C72C" w14:textId="77777777" w:rsidR="0026009B" w:rsidRPr="0026009B" w:rsidRDefault="0026009B" w:rsidP="009533C8">
            <w:pPr>
              <w:spacing w:after="0"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186</w:t>
            </w:r>
          </w:p>
        </w:tc>
      </w:tr>
      <w:tr w:rsidR="0026009B" w:rsidRPr="0026009B" w14:paraId="4E7E870F" w14:textId="77777777" w:rsidTr="00EF3C12">
        <w:trPr>
          <w:trHeight w:val="312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45F9272C" w14:textId="77777777" w:rsidR="0026009B" w:rsidRPr="0026009B" w:rsidRDefault="0026009B" w:rsidP="009533C8">
            <w:pPr>
              <w:spacing w:after="0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Secondaria di secondo grado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60969C" w14:textId="77777777" w:rsidR="0026009B" w:rsidRPr="0026009B" w:rsidRDefault="0026009B" w:rsidP="009533C8">
            <w:pPr>
              <w:spacing w:after="0"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111</w:t>
            </w:r>
          </w:p>
        </w:tc>
      </w:tr>
      <w:tr w:rsidR="0026009B" w:rsidRPr="0026009B" w14:paraId="1979E0A2" w14:textId="77777777" w:rsidTr="00EF3C12">
        <w:trPr>
          <w:trHeight w:val="312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6710209E" w14:textId="77777777" w:rsidR="0026009B" w:rsidRPr="0026009B" w:rsidRDefault="0026009B" w:rsidP="009533C8">
            <w:pPr>
              <w:spacing w:after="0"/>
              <w:rPr>
                <w:rFonts w:eastAsia="Times New Roman" w:cs="Calibri"/>
              </w:rPr>
            </w:pPr>
            <w:r w:rsidRPr="0026009B">
              <w:rPr>
                <w:rFonts w:cs="Calibri"/>
              </w:rPr>
              <w:t>Centri provinciali per l'istruzione degli adulti</w:t>
            </w:r>
            <w:r>
              <w:rPr>
                <w:rFonts w:cs="Calibri"/>
              </w:rPr>
              <w:t xml:space="preserve"> (CPIA)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C039E4" w14:textId="77777777" w:rsidR="0026009B" w:rsidRPr="0026009B" w:rsidRDefault="0026009B" w:rsidP="009533C8">
            <w:pPr>
              <w:spacing w:after="0"/>
              <w:jc w:val="center"/>
              <w:rPr>
                <w:rFonts w:eastAsia="Times New Roman" w:cs="Calibri"/>
              </w:rPr>
            </w:pPr>
            <w:r w:rsidRPr="0026009B">
              <w:rPr>
                <w:rFonts w:eastAsia="Times New Roman" w:cs="Calibri"/>
              </w:rPr>
              <w:t>6</w:t>
            </w:r>
          </w:p>
        </w:tc>
      </w:tr>
    </w:tbl>
    <w:p w14:paraId="73AB639E" w14:textId="77777777" w:rsidR="00D65D56" w:rsidRDefault="00D65D56"/>
    <w:tbl>
      <w:tblPr>
        <w:tblW w:w="5807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3"/>
        <w:gridCol w:w="1559"/>
      </w:tblGrid>
      <w:tr w:rsidR="00B52A19" w:rsidRPr="00B52A19" w14:paraId="1BD5C76C" w14:textId="77777777" w:rsidTr="00D00384">
        <w:trPr>
          <w:trHeight w:val="312"/>
          <w:jc w:val="center"/>
        </w:trPr>
        <w:tc>
          <w:tcPr>
            <w:tcW w:w="5807" w:type="dxa"/>
            <w:gridSpan w:val="3"/>
            <w:tcBorders>
              <w:bottom w:val="single" w:sz="4" w:space="0" w:color="FFFFFF" w:themeColor="background1"/>
            </w:tcBorders>
            <w:shd w:val="clear" w:color="auto" w:fill="00457D"/>
            <w:noWrap/>
            <w:vAlign w:val="center"/>
          </w:tcPr>
          <w:p w14:paraId="11198A27" w14:textId="77777777" w:rsidR="00AA4C83" w:rsidRPr="00B52A19" w:rsidRDefault="00AA4C83" w:rsidP="00D00384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color w:val="FFFFFF" w:themeColor="background1"/>
              </w:rPr>
              <w:t xml:space="preserve">Tabella 3. Distribuzione geografica </w:t>
            </w:r>
            <w:r w:rsidR="00D00384">
              <w:rPr>
                <w:rFonts w:eastAsia="Times New Roman" w:cs="Calibri"/>
                <w:b/>
                <w:color w:val="FFFFFF" w:themeColor="background1"/>
              </w:rPr>
              <w:t>delle istituzioni scolastiche</w:t>
            </w:r>
          </w:p>
        </w:tc>
      </w:tr>
      <w:tr w:rsidR="00B52A19" w:rsidRPr="00B52A19" w14:paraId="39E8BC36" w14:textId="77777777" w:rsidTr="00D00384">
        <w:trPr>
          <w:trHeight w:val="312"/>
          <w:jc w:val="center"/>
        </w:trPr>
        <w:tc>
          <w:tcPr>
            <w:tcW w:w="28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7350381F" w14:textId="77777777" w:rsidR="00AA4C83" w:rsidRPr="00B52A19" w:rsidRDefault="00AA4C83" w:rsidP="00B52A19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color w:val="FFFFFF" w:themeColor="background1"/>
              </w:rPr>
              <w:t>Regione</w:t>
            </w: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785FED0" w14:textId="77777777" w:rsidR="00AA4C83" w:rsidRPr="00B52A19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color w:val="FFFFFF" w:themeColor="background1"/>
              </w:rPr>
              <w:t>N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1A8D4DA7" w14:textId="77777777" w:rsidR="00AA4C83" w:rsidRPr="00B52A19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color w:val="FFFFFF" w:themeColor="background1"/>
              </w:rPr>
              <w:t>%</w:t>
            </w:r>
          </w:p>
        </w:tc>
      </w:tr>
      <w:tr w:rsidR="00AA4C83" w:rsidRPr="00AA4C83" w14:paraId="18883E8E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893477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Lombardia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AAE92B3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3E8BDC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13,8%</w:t>
            </w:r>
          </w:p>
        </w:tc>
      </w:tr>
      <w:tr w:rsidR="00AA4C83" w:rsidRPr="00AA4C83" w14:paraId="7750443A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D499F0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Piemonte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022698D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380622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11,9%</w:t>
            </w:r>
          </w:p>
        </w:tc>
      </w:tr>
      <w:tr w:rsidR="00AA4C83" w:rsidRPr="00AA4C83" w14:paraId="5ECD6014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566B44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Sicilia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75DF5D4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ACB5F5" w14:textId="1110F43D" w:rsidR="00AA4C83" w:rsidRPr="00AA4C83" w:rsidRDefault="00AA4C83" w:rsidP="009312DD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11,</w:t>
            </w:r>
            <w:r w:rsidR="009312DD">
              <w:rPr>
                <w:rFonts w:eastAsia="Times New Roman" w:cs="Calibri"/>
              </w:rPr>
              <w:t>6</w:t>
            </w:r>
            <w:r w:rsidRPr="00AA4C83">
              <w:rPr>
                <w:rFonts w:eastAsia="Times New Roman" w:cs="Calibri"/>
              </w:rPr>
              <w:t>%</w:t>
            </w:r>
          </w:p>
        </w:tc>
      </w:tr>
      <w:tr w:rsidR="00AA4C83" w:rsidRPr="00AA4C83" w14:paraId="7441E04C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EBC493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Veneto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AE0DEB1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CC1B59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10,6%</w:t>
            </w:r>
          </w:p>
        </w:tc>
      </w:tr>
      <w:tr w:rsidR="00AA4C83" w:rsidRPr="00AA4C83" w14:paraId="65128D5F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46C1F1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Friuli Venezia Giulia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B8AF79F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4A43A9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6,7%</w:t>
            </w:r>
          </w:p>
        </w:tc>
      </w:tr>
      <w:tr w:rsidR="00AA4C83" w:rsidRPr="00AA4C83" w14:paraId="05CD0AB4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C673B2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Lazio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5122A5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AAE983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6,7%</w:t>
            </w:r>
          </w:p>
        </w:tc>
      </w:tr>
      <w:tr w:rsidR="00AA4C83" w:rsidRPr="00AA4C83" w14:paraId="7764117E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205324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Campania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12244F3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BBF2F2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6,4%</w:t>
            </w:r>
          </w:p>
        </w:tc>
      </w:tr>
      <w:tr w:rsidR="00AA4C83" w:rsidRPr="00AA4C83" w14:paraId="266AA863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FFF7F9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Emilia Romagna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AD8E631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03E4BA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6,4%</w:t>
            </w:r>
          </w:p>
        </w:tc>
      </w:tr>
      <w:tr w:rsidR="00AA4C83" w:rsidRPr="00AA4C83" w14:paraId="6B522D76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CA9855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Toscana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42E1D3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E3989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6,1%</w:t>
            </w:r>
          </w:p>
        </w:tc>
      </w:tr>
      <w:tr w:rsidR="00AA4C83" w:rsidRPr="00AA4C83" w14:paraId="5AD8897E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A6E8E6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Puglia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041A217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3FA5C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3,2%</w:t>
            </w:r>
          </w:p>
        </w:tc>
      </w:tr>
      <w:tr w:rsidR="00AA4C83" w:rsidRPr="00AA4C83" w14:paraId="6E459C28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1F888E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Marche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4C68B00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CF498E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3,2%</w:t>
            </w:r>
          </w:p>
        </w:tc>
      </w:tr>
      <w:tr w:rsidR="00AA4C83" w:rsidRPr="00AA4C83" w14:paraId="4B7D10E5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84A6FC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Trentino Alto Adige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070683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9197E5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2,2%</w:t>
            </w:r>
          </w:p>
        </w:tc>
      </w:tr>
      <w:tr w:rsidR="00AA4C83" w:rsidRPr="00AA4C83" w14:paraId="54ED6FBC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FDFFD4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Sardegna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64C2B4E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260729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2,2%</w:t>
            </w:r>
          </w:p>
        </w:tc>
      </w:tr>
      <w:tr w:rsidR="00AA4C83" w:rsidRPr="00AA4C83" w14:paraId="42287824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E44FD9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Calabria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D7F56C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EF15E9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1,9%</w:t>
            </w:r>
          </w:p>
        </w:tc>
      </w:tr>
      <w:tr w:rsidR="00AA4C83" w:rsidRPr="00AA4C83" w14:paraId="641587D0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95D785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Abruzzo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079C603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E1982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1,9%</w:t>
            </w:r>
          </w:p>
        </w:tc>
      </w:tr>
      <w:tr w:rsidR="00AA4C83" w:rsidRPr="00AA4C83" w14:paraId="1626AA18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0817F9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Liguria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8C6407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E63FB4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1,3%</w:t>
            </w:r>
          </w:p>
        </w:tc>
      </w:tr>
      <w:tr w:rsidR="00AA4C83" w:rsidRPr="00AA4C83" w14:paraId="04588818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581C0E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Umbria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392DEA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A321E7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1,3%</w:t>
            </w:r>
          </w:p>
        </w:tc>
      </w:tr>
      <w:tr w:rsidR="00AA4C83" w:rsidRPr="00AA4C83" w14:paraId="1ADEBC49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69A6C8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Basilicata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7302AFD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EDE7B4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1,0%</w:t>
            </w:r>
          </w:p>
        </w:tc>
      </w:tr>
      <w:tr w:rsidR="00AA4C83" w:rsidRPr="00AA4C83" w14:paraId="6F445A24" w14:textId="77777777" w:rsidTr="00D00384">
        <w:trPr>
          <w:trHeight w:val="312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E9F277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Molise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07B70A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5E58F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1,0%</w:t>
            </w:r>
          </w:p>
        </w:tc>
      </w:tr>
      <w:tr w:rsidR="00AA4C83" w:rsidRPr="00AA4C83" w14:paraId="49628595" w14:textId="77777777" w:rsidTr="00D00384">
        <w:trPr>
          <w:trHeight w:val="312"/>
          <w:jc w:val="center"/>
        </w:trPr>
        <w:tc>
          <w:tcPr>
            <w:tcW w:w="2835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C4303F3" w14:textId="77777777" w:rsidR="00AA4C83" w:rsidRPr="00AA4C83" w:rsidRDefault="00AA4C83" w:rsidP="00B52A19">
            <w:pPr>
              <w:spacing w:after="0" w:line="240" w:lineRule="auto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Valle d'Aosta</w:t>
            </w:r>
          </w:p>
        </w:tc>
        <w:tc>
          <w:tcPr>
            <w:tcW w:w="1413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1FB5845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276247C" w14:textId="77777777" w:rsidR="00AA4C83" w:rsidRPr="00AA4C83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4C83">
              <w:rPr>
                <w:rFonts w:eastAsia="Times New Roman" w:cs="Calibri"/>
              </w:rPr>
              <w:t>0,6%</w:t>
            </w:r>
          </w:p>
        </w:tc>
      </w:tr>
      <w:tr w:rsidR="00B52A19" w:rsidRPr="00B52A19" w14:paraId="30E8C84F" w14:textId="77777777" w:rsidTr="00D00384">
        <w:trPr>
          <w:trHeight w:val="312"/>
          <w:jc w:val="center"/>
        </w:trPr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3AB8B7B" w14:textId="77777777" w:rsidR="00AA4C83" w:rsidRPr="00B52A19" w:rsidRDefault="00AA4C83" w:rsidP="00B52A19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bCs/>
                <w:color w:val="FFFFFF" w:themeColor="background1"/>
              </w:rPr>
              <w:t>Totale complessivo</w:t>
            </w:r>
          </w:p>
        </w:tc>
        <w:tc>
          <w:tcPr>
            <w:tcW w:w="14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4712CC2B" w14:textId="77777777" w:rsidR="00AA4C83" w:rsidRPr="00B52A19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bCs/>
                <w:color w:val="FFFFFF" w:themeColor="background1"/>
              </w:rPr>
              <w:t>312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72F6956" w14:textId="77777777" w:rsidR="00AA4C83" w:rsidRPr="00B52A19" w:rsidRDefault="00AA4C83" w:rsidP="00B52A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</w:rPr>
            </w:pPr>
            <w:r w:rsidRPr="00B52A19">
              <w:rPr>
                <w:rFonts w:eastAsia="Times New Roman" w:cs="Calibri"/>
                <w:b/>
                <w:bCs/>
                <w:color w:val="FFFFFF" w:themeColor="background1"/>
              </w:rPr>
              <w:t>100,0%</w:t>
            </w:r>
          </w:p>
        </w:tc>
      </w:tr>
    </w:tbl>
    <w:p w14:paraId="6D593DC9" w14:textId="77777777" w:rsidR="005E6768" w:rsidRPr="00AA3FAC" w:rsidRDefault="00535377" w:rsidP="00D65D56">
      <w:pPr>
        <w:pStyle w:val="Titolo3"/>
        <w:spacing w:before="0" w:beforeAutospacing="0" w:after="0" w:afterAutospacing="0" w:line="360" w:lineRule="auto"/>
        <w:rPr>
          <w:rFonts w:ascii="Calibri" w:hAnsi="Calibri" w:cs="Calibri"/>
          <w:b w:val="0"/>
          <w:bCs w:val="0"/>
          <w:color w:val="00457D"/>
          <w:sz w:val="22"/>
          <w:szCs w:val="22"/>
        </w:rPr>
      </w:pPr>
      <w:r w:rsidRPr="00AA3FAC"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  <w:t>VACCINAZIONI</w:t>
      </w: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5E6768" w:rsidRPr="00AA3FAC" w14:paraId="4F1F3085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13A445FA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Tabella 4. La tua scuola ha partecipato attivamente alla promozione della campagna vaccinale degli alunni?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201D4856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1E6CCDC8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5E6768" w:rsidRPr="00AA3FAC" w14:paraId="15750D6B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A95475D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AA3FAC">
              <w:rPr>
                <w:rFonts w:cs="Calibri"/>
              </w:rPr>
              <w:t>Sì, con attività di informazione sugli alunni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BDFADF3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3FAC">
              <w:rPr>
                <w:rFonts w:eastAsia="Times New Roman" w:cs="Calibri"/>
              </w:rPr>
              <w:t>67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F212428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3FAC">
              <w:rPr>
                <w:rFonts w:cs="Calibri"/>
              </w:rPr>
              <w:t>21,5%</w:t>
            </w:r>
          </w:p>
        </w:tc>
      </w:tr>
      <w:tr w:rsidR="005E6768" w:rsidRPr="00AA3FAC" w14:paraId="3E5682FC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6907127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AA3FAC">
              <w:rPr>
                <w:rFonts w:cs="Calibri"/>
              </w:rPr>
              <w:lastRenderedPageBreak/>
              <w:t>Sì, con attività di informazione sugli alunni e i genitori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E51B03F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3FAC">
              <w:rPr>
                <w:rFonts w:eastAsia="Times New Roman" w:cs="Calibri"/>
              </w:rPr>
              <w:t>146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EE33AE1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46,8%</w:t>
            </w:r>
          </w:p>
        </w:tc>
      </w:tr>
      <w:tr w:rsidR="005E6768" w:rsidRPr="00AA3FAC" w14:paraId="3A127103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7EBCEB2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AA3FAC">
              <w:rPr>
                <w:rFonts w:cs="Calibri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C6551A3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A3FAC">
              <w:rPr>
                <w:rFonts w:eastAsia="Times New Roman" w:cs="Calibri"/>
              </w:rPr>
              <w:t>99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5F9C549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31,7%</w:t>
            </w:r>
          </w:p>
        </w:tc>
      </w:tr>
      <w:tr w:rsidR="005E6768" w:rsidRPr="00EF3C12" w14:paraId="6ED2BE82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708664B7" w14:textId="77777777" w:rsidR="005E6768" w:rsidRPr="00EF3C12" w:rsidRDefault="005E6768" w:rsidP="00D65D56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>N. rispondenti: 312</w:t>
            </w:r>
          </w:p>
        </w:tc>
      </w:tr>
    </w:tbl>
    <w:p w14:paraId="25E36F26" w14:textId="77777777" w:rsidR="005E6768" w:rsidRPr="00EF3C12" w:rsidRDefault="005E6768" w:rsidP="00D65D56">
      <w:pPr>
        <w:pStyle w:val="NormaleWeb"/>
        <w:spacing w:before="0" w:beforeAutospacing="0" w:after="0" w:afterAutospacing="0"/>
        <w:rPr>
          <w:rFonts w:ascii="Calibri" w:hAnsi="Calibri" w:cs="Calibri"/>
          <w:sz w:val="18"/>
          <w:szCs w:val="22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5E6768" w:rsidRPr="00AA3FAC" w14:paraId="7EE345AB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212BCA44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Tabella 5. La ASL ha effettuato vaccinazioni agli alunni nei locali della scuola?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27FB54CB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6FF0AB29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5E6768" w:rsidRPr="00AA3FAC" w14:paraId="095FEA9F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FF4A209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AA3FAC">
              <w:rPr>
                <w:rFonts w:cs="Calibri"/>
              </w:rPr>
              <w:t>Sì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6F92949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37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FB18C4A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11,9%</w:t>
            </w:r>
          </w:p>
        </w:tc>
      </w:tr>
      <w:tr w:rsidR="005E6768" w:rsidRPr="00AA3FAC" w14:paraId="79D12D5D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FB8936E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AA3FAC">
              <w:rPr>
                <w:rFonts w:cs="Calibri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6FCA93F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275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5F597E6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88,1%</w:t>
            </w:r>
          </w:p>
        </w:tc>
      </w:tr>
      <w:tr w:rsidR="005E6768" w:rsidRPr="00EF3C12" w14:paraId="1AC559D5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68C64EAE" w14:textId="77777777" w:rsidR="005E6768" w:rsidRPr="00EF3C12" w:rsidRDefault="005E6768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EF3C12">
              <w:rPr>
                <w:rFonts w:cs="Calibri"/>
                <w:i/>
                <w:iCs/>
                <w:sz w:val="20"/>
              </w:rPr>
              <w:t>N. rispondenti: 312</w:t>
            </w:r>
          </w:p>
        </w:tc>
      </w:tr>
    </w:tbl>
    <w:p w14:paraId="2013F415" w14:textId="77777777" w:rsidR="005E6768" w:rsidRPr="00EF3C12" w:rsidRDefault="005E6768" w:rsidP="00D65D56">
      <w:pPr>
        <w:pStyle w:val="NormaleWeb"/>
        <w:spacing w:before="0" w:beforeAutospacing="0" w:after="0" w:afterAutospacing="0"/>
        <w:rPr>
          <w:rFonts w:ascii="Calibri" w:hAnsi="Calibri" w:cs="Calibri"/>
          <w:bCs/>
          <w:sz w:val="18"/>
          <w:szCs w:val="22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5E6768" w:rsidRPr="00AA3FAC" w14:paraId="5C7E0799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388789D8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Tabella 6. Ritieni questa misura applicabile nella tua scuola per aumentare le coperture vaccinali?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42BFF07F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587A077C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5E6768" w:rsidRPr="00AA3FAC" w14:paraId="05919A8D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9F65378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AA3FAC">
              <w:rPr>
                <w:rFonts w:cs="Calibri"/>
              </w:rPr>
              <w:t>Sì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9ED0919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151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582CA25" w14:textId="77777777" w:rsidR="005E6768" w:rsidRPr="00AA3FAC" w:rsidRDefault="005E6768" w:rsidP="00DC12DD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54</w:t>
            </w:r>
            <w:r w:rsidR="00DC12DD">
              <w:rPr>
                <w:rFonts w:cs="Calibri"/>
              </w:rPr>
              <w:t>,</w:t>
            </w:r>
            <w:r w:rsidRPr="00AA3FAC">
              <w:rPr>
                <w:rFonts w:cs="Calibri"/>
              </w:rPr>
              <w:t>9%</w:t>
            </w:r>
          </w:p>
        </w:tc>
      </w:tr>
      <w:tr w:rsidR="005E6768" w:rsidRPr="00AA3FAC" w14:paraId="2B6FB931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DE2D409" w14:textId="77777777" w:rsidR="005E6768" w:rsidRPr="00AA3FAC" w:rsidRDefault="005E6768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AA3FAC">
              <w:rPr>
                <w:rFonts w:cs="Calibri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1ED3BAE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124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51756F4" w14:textId="77777777" w:rsidR="005E6768" w:rsidRPr="00AA3FAC" w:rsidRDefault="005E6768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AA3FAC">
              <w:rPr>
                <w:rFonts w:cs="Calibri"/>
              </w:rPr>
              <w:t>45,1%</w:t>
            </w:r>
          </w:p>
        </w:tc>
      </w:tr>
      <w:tr w:rsidR="005E6768" w:rsidRPr="00EF3C12" w14:paraId="09FDE212" w14:textId="77777777" w:rsidTr="00EF3C12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78204B83" w14:textId="77777777" w:rsidR="005E6768" w:rsidRPr="00EF3C12" w:rsidRDefault="005E6768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EF3C12">
              <w:rPr>
                <w:rFonts w:cs="Calibri"/>
                <w:i/>
                <w:iCs/>
                <w:sz w:val="20"/>
              </w:rPr>
              <w:t>N. rispondenti: 275; la domanda è stata mostrata a chi ha risposto “No” alla domanda “La ASL ha effettuato vaccinazioni agli alunni nei locali della scuola?”</w:t>
            </w:r>
          </w:p>
        </w:tc>
      </w:tr>
    </w:tbl>
    <w:p w14:paraId="6BD67B38" w14:textId="77777777" w:rsidR="00AA4C83" w:rsidRPr="00EF3C12" w:rsidRDefault="00AA4C83" w:rsidP="00D65D56">
      <w:pPr>
        <w:spacing w:after="0" w:line="240" w:lineRule="auto"/>
        <w:rPr>
          <w:rFonts w:cs="Calibri"/>
          <w:sz w:val="18"/>
        </w:rPr>
      </w:pPr>
    </w:p>
    <w:p w14:paraId="1E41F367" w14:textId="77777777" w:rsidR="00AA3FAC" w:rsidRPr="008702C6" w:rsidRDefault="00535377" w:rsidP="00D65D56">
      <w:pPr>
        <w:pStyle w:val="Titolo3"/>
        <w:spacing w:before="0" w:beforeAutospacing="0" w:after="0" w:afterAutospacing="0" w:line="360" w:lineRule="auto"/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</w:pPr>
      <w:r w:rsidRPr="008702C6"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  <w:t>TESTING</w:t>
      </w: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AA3FAC" w:rsidRPr="008702C6" w14:paraId="2CB34F1A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3238B29" w14:textId="77777777" w:rsidR="00AA3FAC" w:rsidRPr="008702C6" w:rsidRDefault="008702C6" w:rsidP="00D65D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702C6">
              <w:rPr>
                <w:rFonts w:eastAsia="Times New Roman" w:cs="Calibri"/>
                <w:b/>
                <w:bCs/>
                <w:color w:val="FFFFFF"/>
              </w:rPr>
              <w:t xml:space="preserve">Tabella 7. </w:t>
            </w:r>
            <w:r w:rsidR="00AA3FAC" w:rsidRPr="008702C6">
              <w:rPr>
                <w:rFonts w:eastAsia="Times New Roman" w:cs="Calibri"/>
                <w:b/>
                <w:bCs/>
                <w:color w:val="FFFFFF"/>
              </w:rPr>
              <w:t>La tua scuola ha partecipato alla campagna di testing delle “scuole sentinella”</w:t>
            </w:r>
            <w:r w:rsidR="00AA3FAC" w:rsidRPr="008702C6">
              <w:rPr>
                <w:rFonts w:eastAsia="Times New Roman" w:cs="Calibri"/>
                <w:b/>
                <w:bCs/>
                <w:color w:val="FFFFFF"/>
                <w:vertAlign w:val="superscript"/>
              </w:rPr>
              <w:t>1</w:t>
            </w:r>
            <w:r w:rsidR="00AA3FAC" w:rsidRPr="008702C6">
              <w:rPr>
                <w:rFonts w:eastAsia="Times New Roman" w:cs="Calibri"/>
                <w:b/>
                <w:bCs/>
                <w:color w:val="FFFFFF"/>
              </w:rPr>
              <w:t>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59E8E71" w14:textId="77777777" w:rsidR="00AA3FAC" w:rsidRPr="008702C6" w:rsidRDefault="00AA3FAC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702C6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0ECB6A22" w14:textId="77777777" w:rsidR="00AA3FAC" w:rsidRPr="008702C6" w:rsidRDefault="00AA3FAC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702C6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AA3FAC" w:rsidRPr="008702C6" w14:paraId="383B31CB" w14:textId="77777777" w:rsidTr="009716C7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5EE6D7C" w14:textId="77777777" w:rsidR="00AA3FAC" w:rsidRPr="00BC124B" w:rsidRDefault="00AA3FAC" w:rsidP="009716C7">
            <w:pPr>
              <w:spacing w:after="0" w:line="240" w:lineRule="auto"/>
              <w:rPr>
                <w:rFonts w:cs="Calibri"/>
                <w:color w:val="auto"/>
              </w:rPr>
            </w:pPr>
            <w:r w:rsidRPr="00BC124B">
              <w:rPr>
                <w:rFonts w:cs="Calibri"/>
                <w:color w:val="auto"/>
              </w:rPr>
              <w:t>No, non siamo stati selezionati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6EB3478" w14:textId="77777777" w:rsidR="00AA3FAC" w:rsidRPr="00BC124B" w:rsidRDefault="00BC124B" w:rsidP="00D65D56">
            <w:pPr>
              <w:spacing w:after="0" w:line="240" w:lineRule="auto"/>
              <w:jc w:val="center"/>
              <w:rPr>
                <w:rFonts w:eastAsia="Times New Roman" w:cs="Calibri"/>
                <w:color w:val="auto"/>
              </w:rPr>
            </w:pPr>
            <w:r w:rsidRPr="00BC124B">
              <w:rPr>
                <w:rFonts w:eastAsia="Times New Roman" w:cs="Calibri"/>
                <w:color w:val="auto"/>
              </w:rPr>
              <w:t>149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848B457" w14:textId="77777777" w:rsidR="00AA3FAC" w:rsidRPr="00BC124B" w:rsidRDefault="00BC124B" w:rsidP="00D65D56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C124B">
              <w:rPr>
                <w:rFonts w:cs="Calibri"/>
                <w:color w:val="auto"/>
              </w:rPr>
              <w:t>73,8</w:t>
            </w:r>
            <w:r w:rsidR="00AA3FAC" w:rsidRPr="00BC124B">
              <w:rPr>
                <w:rFonts w:cs="Calibri"/>
                <w:color w:val="auto"/>
              </w:rPr>
              <w:t>%</w:t>
            </w:r>
          </w:p>
        </w:tc>
      </w:tr>
      <w:tr w:rsidR="00AA3FAC" w:rsidRPr="008D3F39" w14:paraId="3E255F21" w14:textId="77777777" w:rsidTr="009716C7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1F1F776" w14:textId="77777777" w:rsidR="00AA3FAC" w:rsidRPr="00BC124B" w:rsidRDefault="00AA3FAC" w:rsidP="009716C7">
            <w:pPr>
              <w:spacing w:after="0" w:line="240" w:lineRule="auto"/>
              <w:rPr>
                <w:rFonts w:cs="Calibri"/>
                <w:color w:val="auto"/>
              </w:rPr>
            </w:pPr>
            <w:r w:rsidRPr="00BC124B">
              <w:rPr>
                <w:rFonts w:cs="Calibri"/>
                <w:color w:val="auto"/>
              </w:rPr>
              <w:t>No, siamo stati selezionati ma non è mai partita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AAF44FB" w14:textId="77777777" w:rsidR="00AA3FAC" w:rsidRPr="00BC124B" w:rsidRDefault="00AA3FAC" w:rsidP="00BC124B">
            <w:pPr>
              <w:spacing w:after="0" w:line="240" w:lineRule="auto"/>
              <w:jc w:val="center"/>
              <w:rPr>
                <w:rFonts w:eastAsia="Times New Roman" w:cs="Calibri"/>
                <w:color w:val="auto"/>
              </w:rPr>
            </w:pPr>
            <w:r w:rsidRPr="00BC124B">
              <w:rPr>
                <w:rFonts w:eastAsia="Times New Roman" w:cs="Calibri"/>
                <w:color w:val="auto"/>
              </w:rPr>
              <w:t>1</w:t>
            </w:r>
            <w:r w:rsidR="00BC124B" w:rsidRPr="00BC124B">
              <w:rPr>
                <w:rFonts w:eastAsia="Times New Roman" w:cs="Calibri"/>
                <w:color w:val="auto"/>
              </w:rPr>
              <w:t>2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0F6263A" w14:textId="77777777" w:rsidR="00AA3FAC" w:rsidRPr="00BC124B" w:rsidRDefault="00BC124B" w:rsidP="00D65D56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C124B">
              <w:rPr>
                <w:rFonts w:cs="Calibri"/>
                <w:color w:val="auto"/>
              </w:rPr>
              <w:t>5,9</w:t>
            </w:r>
            <w:r w:rsidR="00AA3FAC" w:rsidRPr="00BC124B">
              <w:rPr>
                <w:rFonts w:cs="Calibri"/>
                <w:color w:val="auto"/>
              </w:rPr>
              <w:t>%</w:t>
            </w:r>
          </w:p>
        </w:tc>
      </w:tr>
      <w:tr w:rsidR="00AA3FAC" w:rsidRPr="008D3F39" w14:paraId="735D778B" w14:textId="77777777" w:rsidTr="009716C7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ABF4995" w14:textId="77777777" w:rsidR="00AA3FAC" w:rsidRPr="00BC124B" w:rsidRDefault="00AA3FAC" w:rsidP="009716C7">
            <w:pPr>
              <w:spacing w:after="0" w:line="240" w:lineRule="auto"/>
              <w:rPr>
                <w:rFonts w:cs="Calibri"/>
                <w:color w:val="auto"/>
              </w:rPr>
            </w:pPr>
            <w:r w:rsidRPr="00BC124B">
              <w:rPr>
                <w:rFonts w:cs="Calibri"/>
                <w:color w:val="auto"/>
              </w:rPr>
              <w:t>Sì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776B5BD" w14:textId="77777777" w:rsidR="00AA3FAC" w:rsidRPr="00BC124B" w:rsidRDefault="00BC124B" w:rsidP="00D65D56">
            <w:pPr>
              <w:spacing w:after="0" w:line="240" w:lineRule="auto"/>
              <w:jc w:val="center"/>
              <w:rPr>
                <w:rFonts w:eastAsia="Times New Roman" w:cs="Calibri"/>
                <w:color w:val="auto"/>
              </w:rPr>
            </w:pPr>
            <w:r w:rsidRPr="00BC124B">
              <w:rPr>
                <w:rFonts w:eastAsia="Times New Roman" w:cs="Calibri"/>
                <w:color w:val="auto"/>
              </w:rPr>
              <w:t>41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02700FC" w14:textId="77777777" w:rsidR="00AA3FAC" w:rsidRPr="00BC124B" w:rsidRDefault="00BC124B" w:rsidP="00BC124B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C124B">
              <w:rPr>
                <w:rFonts w:cs="Calibri"/>
                <w:color w:val="auto"/>
              </w:rPr>
              <w:t>20,3</w:t>
            </w:r>
            <w:r w:rsidR="00AA3FAC" w:rsidRPr="00BC124B">
              <w:rPr>
                <w:rFonts w:cs="Calibri"/>
                <w:color w:val="auto"/>
              </w:rPr>
              <w:t>%</w:t>
            </w:r>
          </w:p>
        </w:tc>
      </w:tr>
      <w:tr w:rsidR="00AA3FAC" w:rsidRPr="00EF3C12" w14:paraId="5A7D6247" w14:textId="77777777" w:rsidTr="009716C7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63C011F2" w14:textId="77777777" w:rsidR="00AA3FAC" w:rsidRPr="00EF3C12" w:rsidRDefault="00AA3FAC" w:rsidP="00BC124B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EF3C12">
              <w:rPr>
                <w:rFonts w:cs="Calibri"/>
                <w:i/>
                <w:iCs/>
                <w:sz w:val="20"/>
              </w:rPr>
              <w:t xml:space="preserve">N. rispondenti: </w:t>
            </w:r>
            <w:r w:rsidR="00535377">
              <w:rPr>
                <w:rFonts w:cs="Calibri"/>
                <w:i/>
                <w:iCs/>
                <w:sz w:val="20"/>
              </w:rPr>
              <w:t>20</w:t>
            </w:r>
            <w:r w:rsidR="00BC124B">
              <w:rPr>
                <w:rFonts w:cs="Calibri"/>
                <w:i/>
                <w:iCs/>
                <w:sz w:val="20"/>
              </w:rPr>
              <w:t>2</w:t>
            </w:r>
          </w:p>
        </w:tc>
      </w:tr>
      <w:tr w:rsidR="009716C7" w:rsidRPr="00EF3C12" w14:paraId="2FC19D14" w14:textId="77777777" w:rsidTr="009716C7">
        <w:trPr>
          <w:trHeight w:val="283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1730372E" w14:textId="77777777" w:rsidR="009716C7" w:rsidRPr="00EF3C12" w:rsidRDefault="009716C7" w:rsidP="00535377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D65D56">
              <w:rPr>
                <w:rFonts w:cs="Calibri"/>
                <w:i/>
                <w:iCs/>
                <w:sz w:val="20"/>
                <w:vertAlign w:val="superscript"/>
              </w:rPr>
              <w:t>1</w:t>
            </w:r>
            <w:r w:rsidRPr="00D65D56">
              <w:rPr>
                <w:rFonts w:cs="Calibri"/>
                <w:i/>
                <w:iCs/>
                <w:sz w:val="20"/>
              </w:rPr>
              <w:t>Piano per il monitoraggio della circolazione di SARS-CoV-2 nelle scuole primarie e secondarie di primo grado</w:t>
            </w:r>
          </w:p>
        </w:tc>
      </w:tr>
    </w:tbl>
    <w:p w14:paraId="31B3D90A" w14:textId="77777777" w:rsidR="008702C6" w:rsidRPr="009716C7" w:rsidRDefault="008702C6" w:rsidP="00D65D56">
      <w:pPr>
        <w:spacing w:after="0" w:line="240" w:lineRule="auto"/>
        <w:rPr>
          <w:rStyle w:val="Enfasigrassetto"/>
          <w:rFonts w:eastAsia="Times New Roman" w:cs="Calibri"/>
          <w:color w:val="00457D"/>
          <w:sz w:val="16"/>
        </w:rPr>
      </w:pPr>
    </w:p>
    <w:p w14:paraId="5B9A2721" w14:textId="77777777" w:rsidR="00AA3FAC" w:rsidRPr="008D3F39" w:rsidRDefault="00535377" w:rsidP="00D65D56">
      <w:pPr>
        <w:spacing w:after="0" w:line="360" w:lineRule="auto"/>
        <w:outlineLvl w:val="2"/>
        <w:rPr>
          <w:rStyle w:val="Enfasigrassetto"/>
          <w:rFonts w:cs="Calibri"/>
          <w:color w:val="00457D"/>
        </w:rPr>
      </w:pPr>
      <w:r w:rsidRPr="008D3F39">
        <w:rPr>
          <w:rStyle w:val="Enfasigrassetto"/>
          <w:rFonts w:eastAsia="Times New Roman" w:cs="Calibri"/>
          <w:color w:val="00457D"/>
        </w:rPr>
        <w:t>QUARANTENE</w:t>
      </w: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AA3FAC" w:rsidRPr="008D3F39" w14:paraId="4BF47C52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43DBF64E" w14:textId="77777777" w:rsidR="00AA3FAC" w:rsidRPr="00EF3C12" w:rsidRDefault="008702C6" w:rsidP="00D65D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-2"/>
              </w:rPr>
            </w:pPr>
            <w:r w:rsidRPr="00EF3C12">
              <w:rPr>
                <w:rFonts w:eastAsia="Times New Roman" w:cs="Calibri"/>
                <w:b/>
                <w:bCs/>
                <w:color w:val="FFFFFF"/>
                <w:spacing w:val="-2"/>
              </w:rPr>
              <w:t xml:space="preserve">Tabella 8. </w:t>
            </w:r>
            <w:r w:rsidR="00AA3FAC" w:rsidRPr="00EF3C12">
              <w:rPr>
                <w:rFonts w:eastAsia="Times New Roman" w:cs="Calibri"/>
                <w:b/>
                <w:bCs/>
                <w:color w:val="FFFFFF"/>
                <w:spacing w:val="-2"/>
              </w:rPr>
              <w:t>Le classi sono state sottoposte a tracciamento e i provvedimenti di quarantena sono stati emanati nel rispetto delle tempistiche previste dalla normativa?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884D597" w14:textId="77777777" w:rsidR="00AA3FAC" w:rsidRPr="008D3F39" w:rsidRDefault="00AA3FAC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4B02F818" w14:textId="77777777" w:rsidR="00AA3FAC" w:rsidRPr="008D3F39" w:rsidRDefault="00AA3FAC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AA3FAC" w:rsidRPr="008D3F39" w14:paraId="1CBBFE35" w14:textId="77777777" w:rsidTr="009716C7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D523A31" w14:textId="77777777" w:rsidR="00AA3FAC" w:rsidRPr="008D3F39" w:rsidRDefault="00AA3FAC" w:rsidP="009716C7">
            <w:pPr>
              <w:spacing w:after="0" w:line="240" w:lineRule="auto"/>
              <w:rPr>
                <w:rFonts w:cs="Calibri"/>
              </w:rPr>
            </w:pPr>
            <w:r w:rsidRPr="008D3F39">
              <w:rPr>
                <w:rFonts w:cs="Calibri"/>
              </w:rPr>
              <w:t>Sì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68F52ED" w14:textId="77777777" w:rsidR="00AA3FAC" w:rsidRPr="008D3F39" w:rsidRDefault="00AA3FAC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197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36D21F1" w14:textId="77777777" w:rsidR="00AA3FAC" w:rsidRPr="008D3F39" w:rsidRDefault="00AA3FAC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63,3%</w:t>
            </w:r>
          </w:p>
        </w:tc>
      </w:tr>
      <w:tr w:rsidR="00AA3FAC" w:rsidRPr="008D3F39" w14:paraId="37E945AD" w14:textId="77777777" w:rsidTr="009716C7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314010E" w14:textId="77777777" w:rsidR="00AA3FAC" w:rsidRPr="008D3F39" w:rsidRDefault="00AA3FAC" w:rsidP="009716C7">
            <w:pPr>
              <w:spacing w:after="0" w:line="240" w:lineRule="auto"/>
              <w:rPr>
                <w:rFonts w:cs="Calibri"/>
              </w:rPr>
            </w:pPr>
            <w:r w:rsidRPr="008D3F39">
              <w:rPr>
                <w:rFonts w:cs="Calibri"/>
              </w:rPr>
              <w:t>No, per ritardi interni nella segnalazione alla ASL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1797311" w14:textId="77777777" w:rsidR="00AA3FAC" w:rsidRPr="008D3F39" w:rsidRDefault="00AA3FAC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14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B402C1F" w14:textId="77777777" w:rsidR="00AA3FAC" w:rsidRPr="008D3F39" w:rsidRDefault="00AA3FAC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4,5%</w:t>
            </w:r>
          </w:p>
        </w:tc>
      </w:tr>
      <w:tr w:rsidR="00AA3FAC" w:rsidRPr="008D3F39" w14:paraId="20C16ED5" w14:textId="77777777" w:rsidTr="009716C7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B22E254" w14:textId="77777777" w:rsidR="00AA3FAC" w:rsidRPr="008D3F39" w:rsidRDefault="00AA3FAC" w:rsidP="009716C7">
            <w:pPr>
              <w:spacing w:after="0" w:line="240" w:lineRule="auto"/>
              <w:rPr>
                <w:rFonts w:cs="Calibri"/>
              </w:rPr>
            </w:pPr>
            <w:r w:rsidRPr="008D3F39">
              <w:rPr>
                <w:rFonts w:cs="Calibri"/>
              </w:rPr>
              <w:t>No, per ritardi della ASL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4517A3F" w14:textId="77777777" w:rsidR="00AA3FAC" w:rsidRPr="008D3F39" w:rsidRDefault="00AA3FAC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100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4CB9289" w14:textId="77777777" w:rsidR="00AA3FAC" w:rsidRPr="008D3F39" w:rsidRDefault="00AA3FAC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32,2%</w:t>
            </w:r>
          </w:p>
        </w:tc>
      </w:tr>
      <w:tr w:rsidR="00AA3FAC" w:rsidRPr="00EF3C12" w14:paraId="355BFFA8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37C5ABC9" w14:textId="77777777" w:rsidR="00AA3FAC" w:rsidRPr="00EF3C12" w:rsidRDefault="00AA3FAC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EF3C12">
              <w:rPr>
                <w:rFonts w:cs="Calibri"/>
                <w:i/>
                <w:iCs/>
                <w:sz w:val="20"/>
              </w:rPr>
              <w:t>N. rispondenti: 311</w:t>
            </w:r>
          </w:p>
        </w:tc>
      </w:tr>
    </w:tbl>
    <w:p w14:paraId="256BAE5E" w14:textId="77777777" w:rsidR="00AA3FAC" w:rsidRPr="009716C7" w:rsidRDefault="00AA3FAC" w:rsidP="00D65D56">
      <w:pPr>
        <w:spacing w:after="0" w:line="240" w:lineRule="auto"/>
        <w:rPr>
          <w:rFonts w:cs="Calibri"/>
          <w:sz w:val="16"/>
        </w:rPr>
      </w:pPr>
    </w:p>
    <w:p w14:paraId="2F0D19ED" w14:textId="77777777" w:rsidR="00B2662D" w:rsidRPr="00B2662D" w:rsidRDefault="00535377" w:rsidP="00D65D56">
      <w:pPr>
        <w:spacing w:after="0" w:line="360" w:lineRule="auto"/>
        <w:rPr>
          <w:rStyle w:val="Enfasigrassetto"/>
          <w:rFonts w:eastAsia="Times New Roman" w:cs="Calibri"/>
          <w:color w:val="00457D"/>
        </w:rPr>
      </w:pPr>
      <w:r w:rsidRPr="00B2662D">
        <w:rPr>
          <w:rStyle w:val="Enfasigrassetto"/>
          <w:rFonts w:eastAsia="Times New Roman" w:cs="Calibri"/>
          <w:color w:val="00457D"/>
        </w:rPr>
        <w:t>MISURAZIONE DELLA TEMPERATURA CORPOREA</w:t>
      </w: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B2662D" w:rsidRPr="00B2662D" w14:paraId="1F51AAD8" w14:textId="77777777" w:rsidTr="00894F63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24A86168" w14:textId="77777777" w:rsidR="00B2662D" w:rsidRPr="00B2662D" w:rsidRDefault="00B2662D" w:rsidP="00D65D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Tabella 9. </w:t>
            </w:r>
            <w:r w:rsidRPr="00B2662D">
              <w:rPr>
                <w:rFonts w:eastAsia="Times New Roman" w:cs="Calibri"/>
                <w:b/>
                <w:bCs/>
                <w:color w:val="FFFFFF"/>
              </w:rPr>
              <w:t>Sono state acquistati dispositivi per la rilevazione della temperatura corporea?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AAD911F" w14:textId="77777777" w:rsidR="00B2662D" w:rsidRPr="00B2662D" w:rsidRDefault="00B2662D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B2662D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1FA530E6" w14:textId="77777777" w:rsidR="00B2662D" w:rsidRPr="00B2662D" w:rsidRDefault="00AC67CF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AC67CF" w:rsidRPr="00B2662D" w14:paraId="22E59B17" w14:textId="77777777" w:rsidTr="0029239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B13D84B" w14:textId="77777777" w:rsidR="00AC67CF" w:rsidRPr="00B2662D" w:rsidRDefault="00AC67CF" w:rsidP="009716C7">
            <w:pPr>
              <w:spacing w:after="0" w:line="240" w:lineRule="auto"/>
              <w:rPr>
                <w:rFonts w:cs="Calibri"/>
              </w:rPr>
            </w:pPr>
            <w:r w:rsidRPr="00B2662D">
              <w:rPr>
                <w:rFonts w:cs="Calibri"/>
              </w:rPr>
              <w:t>Sì, termometri digitali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35D7515" w14:textId="77777777" w:rsidR="00AC67CF" w:rsidRPr="00B2662D" w:rsidRDefault="00AC67CF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2662D">
              <w:rPr>
                <w:rFonts w:eastAsia="Times New Roman" w:cs="Calibri"/>
              </w:rPr>
              <w:t>203</w:t>
            </w:r>
          </w:p>
        </w:tc>
        <w:tc>
          <w:tcPr>
            <w:tcW w:w="440" w:type="pct"/>
            <w:vMerge w:val="restart"/>
            <w:tcBorders>
              <w:top w:val="single" w:sz="4" w:space="0" w:color="00457D"/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3619D8B" w14:textId="77777777" w:rsidR="00AC67CF" w:rsidRPr="00B2662D" w:rsidRDefault="00AC67CF" w:rsidP="00D65D5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AC67CF" w:rsidRPr="00B2662D" w14:paraId="6D856BCC" w14:textId="77777777" w:rsidTr="0029239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D7B80AB" w14:textId="77777777" w:rsidR="00AC67CF" w:rsidRPr="00B2662D" w:rsidRDefault="00AC67CF" w:rsidP="009716C7">
            <w:pPr>
              <w:spacing w:after="0" w:line="240" w:lineRule="auto"/>
              <w:rPr>
                <w:rFonts w:cs="Calibri"/>
              </w:rPr>
            </w:pPr>
            <w:r w:rsidRPr="00B2662D">
              <w:rPr>
                <w:rFonts w:cs="Calibri"/>
              </w:rPr>
              <w:t>Sì, termoscanner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6040C9E" w14:textId="77777777" w:rsidR="00AC67CF" w:rsidRPr="00B2662D" w:rsidRDefault="00AC67CF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2662D">
              <w:rPr>
                <w:rFonts w:eastAsia="Times New Roman" w:cs="Calibri"/>
              </w:rPr>
              <w:t>147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464E3D6" w14:textId="77777777" w:rsidR="00AC67CF" w:rsidRPr="00B2662D" w:rsidRDefault="00AC67CF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C67CF" w:rsidRPr="00B2662D" w14:paraId="6791A19E" w14:textId="77777777" w:rsidTr="0029239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2854FE5" w14:textId="77777777" w:rsidR="00AC67CF" w:rsidRPr="00B2662D" w:rsidRDefault="00AC67CF" w:rsidP="009716C7">
            <w:pPr>
              <w:spacing w:after="0" w:line="240" w:lineRule="auto"/>
              <w:rPr>
                <w:rFonts w:cs="Calibri"/>
              </w:rPr>
            </w:pPr>
            <w:r w:rsidRPr="00B2662D">
              <w:rPr>
                <w:rFonts w:cs="Calibri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F56D57D" w14:textId="77777777" w:rsidR="00AC67CF" w:rsidRPr="00B2662D" w:rsidRDefault="00AC67CF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2662D">
              <w:rPr>
                <w:rFonts w:eastAsia="Times New Roman" w:cs="Calibri"/>
              </w:rPr>
              <w:t>11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148F953" w14:textId="77777777" w:rsidR="00AC67CF" w:rsidRPr="00B2662D" w:rsidRDefault="00AC67CF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2662D" w:rsidRPr="00EF3C12" w14:paraId="5AF4EEA0" w14:textId="77777777" w:rsidTr="00894F63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58F21AA4" w14:textId="77777777" w:rsidR="00B2662D" w:rsidRPr="00EF3C12" w:rsidRDefault="00AC67CF" w:rsidP="00D65D56">
            <w:pPr>
              <w:spacing w:after="0" w:line="240" w:lineRule="auto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N. rispondenti: 311</w:t>
            </w:r>
            <w:r>
              <w:rPr>
                <w:rFonts w:cs="Calibri"/>
                <w:i/>
                <w:iCs/>
                <w:sz w:val="20"/>
              </w:rPr>
              <w:t xml:space="preserve">; </w:t>
            </w:r>
            <w:r w:rsidRPr="00AC67CF">
              <w:rPr>
                <w:rFonts w:cs="Calibri"/>
                <w:i/>
                <w:iCs/>
                <w:sz w:val="20"/>
                <w:vertAlign w:val="superscript"/>
              </w:rPr>
              <w:t>*</w:t>
            </w:r>
            <w:r w:rsidRPr="005B05D3">
              <w:rPr>
                <w:rFonts w:cs="Calibri"/>
                <w:i/>
                <w:iCs/>
                <w:sz w:val="20"/>
              </w:rPr>
              <w:t>percentuali non riportate perché possibili risposte multiple</w:t>
            </w:r>
          </w:p>
        </w:tc>
      </w:tr>
      <w:tr w:rsidR="00B2662D" w:rsidRPr="00B2662D" w14:paraId="548D956C" w14:textId="77777777" w:rsidTr="00894F63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173634B" w14:textId="77777777" w:rsidR="00B2662D" w:rsidRPr="00B2662D" w:rsidRDefault="00B2662D" w:rsidP="00D65D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Tabella 10. </w:t>
            </w:r>
            <w:r w:rsidRPr="00B2662D">
              <w:rPr>
                <w:rFonts w:eastAsia="Times New Roman" w:cs="Calibri"/>
                <w:b/>
                <w:bCs/>
                <w:color w:val="FFFFFF"/>
              </w:rPr>
              <w:t>È prevista la misurazione della temperatura per gli alunni che accedono alla tua scuola?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42B4EEB1" w14:textId="77777777" w:rsidR="00B2662D" w:rsidRPr="00B2662D" w:rsidRDefault="00B2662D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B2662D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3235C9DB" w14:textId="77777777" w:rsidR="00B2662D" w:rsidRPr="00B2662D" w:rsidRDefault="00B2662D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B2662D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B2662D" w:rsidRPr="00B2662D" w14:paraId="278B7F22" w14:textId="77777777" w:rsidTr="00894F63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6AA3948" w14:textId="77777777" w:rsidR="00B2662D" w:rsidRPr="00B2662D" w:rsidRDefault="00B2662D" w:rsidP="00D65D56">
            <w:pPr>
              <w:spacing w:after="0" w:line="240" w:lineRule="auto"/>
              <w:rPr>
                <w:rFonts w:cs="Calibri"/>
              </w:rPr>
            </w:pPr>
            <w:r w:rsidRPr="00B2662D">
              <w:rPr>
                <w:rFonts w:cs="Calibri"/>
              </w:rPr>
              <w:t>Sì, demandata alle famiglie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B647252" w14:textId="77777777" w:rsidR="00B2662D" w:rsidRPr="00B2662D" w:rsidRDefault="00B2662D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2662D">
              <w:rPr>
                <w:rFonts w:eastAsia="Times New Roman" w:cs="Calibri"/>
              </w:rPr>
              <w:t>123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7829499" w14:textId="77777777" w:rsidR="00B2662D" w:rsidRPr="00B2662D" w:rsidRDefault="00B2662D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B2662D">
              <w:rPr>
                <w:rFonts w:cs="Calibri"/>
              </w:rPr>
              <w:t>39,7%</w:t>
            </w:r>
          </w:p>
        </w:tc>
      </w:tr>
      <w:tr w:rsidR="00B2662D" w:rsidRPr="00B2662D" w14:paraId="12CF9D5C" w14:textId="77777777" w:rsidTr="00894F63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D99151E" w14:textId="77777777" w:rsidR="00B2662D" w:rsidRPr="00B2662D" w:rsidRDefault="00B2662D" w:rsidP="00D65D56">
            <w:pPr>
              <w:spacing w:after="0" w:line="240" w:lineRule="auto"/>
              <w:rPr>
                <w:rFonts w:cs="Calibri"/>
              </w:rPr>
            </w:pPr>
            <w:r w:rsidRPr="00B2662D">
              <w:rPr>
                <w:rFonts w:cs="Calibri"/>
              </w:rPr>
              <w:t>Sì, demandata ai collaboratori scolastici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4CBEA9A" w14:textId="77777777" w:rsidR="00B2662D" w:rsidRPr="00B2662D" w:rsidRDefault="00B2662D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2662D">
              <w:rPr>
                <w:rFonts w:eastAsia="Times New Roman" w:cs="Calibri"/>
              </w:rPr>
              <w:t>89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DF3F374" w14:textId="77777777" w:rsidR="00B2662D" w:rsidRPr="00B2662D" w:rsidRDefault="00B2662D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B2662D">
              <w:rPr>
                <w:rFonts w:cs="Calibri"/>
              </w:rPr>
              <w:t>28,7%</w:t>
            </w:r>
          </w:p>
        </w:tc>
      </w:tr>
      <w:tr w:rsidR="00B2662D" w:rsidRPr="00B2662D" w14:paraId="7EC5ACB4" w14:textId="77777777" w:rsidTr="00894F63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1D47B68" w14:textId="77777777" w:rsidR="00B2662D" w:rsidRPr="00B2662D" w:rsidRDefault="00B2662D" w:rsidP="00D65D56">
            <w:pPr>
              <w:spacing w:after="0" w:line="240" w:lineRule="auto"/>
              <w:rPr>
                <w:rFonts w:cs="Calibri"/>
              </w:rPr>
            </w:pPr>
            <w:r w:rsidRPr="00B2662D">
              <w:rPr>
                <w:rFonts w:cs="Calibri"/>
              </w:rPr>
              <w:lastRenderedPageBreak/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F8F2C56" w14:textId="77777777" w:rsidR="00B2662D" w:rsidRPr="00B2662D" w:rsidRDefault="00B2662D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2662D">
              <w:rPr>
                <w:rFonts w:eastAsia="Times New Roman" w:cs="Calibri"/>
              </w:rPr>
              <w:t>98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2A493C5" w14:textId="77777777" w:rsidR="00B2662D" w:rsidRPr="00B2662D" w:rsidRDefault="00B2662D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B2662D">
              <w:rPr>
                <w:rFonts w:cs="Calibri"/>
              </w:rPr>
              <w:t>31,6%</w:t>
            </w:r>
          </w:p>
        </w:tc>
      </w:tr>
      <w:tr w:rsidR="00B2662D" w:rsidRPr="00EF3C12" w14:paraId="31D85309" w14:textId="77777777" w:rsidTr="00894F63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007F61D2" w14:textId="77777777" w:rsidR="00B2662D" w:rsidRPr="00EF3C12" w:rsidRDefault="00B2662D" w:rsidP="00D65D56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>N. rispondenti: 310</w:t>
            </w:r>
          </w:p>
        </w:tc>
      </w:tr>
    </w:tbl>
    <w:p w14:paraId="52F65E61" w14:textId="77777777" w:rsidR="00B2662D" w:rsidRPr="00EF3C12" w:rsidRDefault="00B2662D" w:rsidP="00D65D56">
      <w:pPr>
        <w:spacing w:after="0" w:line="240" w:lineRule="auto"/>
        <w:rPr>
          <w:rFonts w:cs="Calibri"/>
          <w:sz w:val="20"/>
        </w:rPr>
      </w:pPr>
    </w:p>
    <w:p w14:paraId="508F99F9" w14:textId="77777777" w:rsidR="008D3F39" w:rsidRPr="008D3F39" w:rsidRDefault="00535377" w:rsidP="00D65D56">
      <w:pPr>
        <w:pStyle w:val="Titolo3"/>
        <w:spacing w:before="0" w:beforeAutospacing="0" w:after="0" w:afterAutospacing="0" w:line="360" w:lineRule="auto"/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</w:pPr>
      <w:r w:rsidRPr="008D3F39"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  <w:t>MASCHERINE</w:t>
      </w: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4A7E21D6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3012C8D0" w14:textId="4EAB3935" w:rsidR="008D3F39" w:rsidRPr="008D3F39" w:rsidRDefault="008D3F39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 xml:space="preserve">Tabella 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11</w:t>
            </w:r>
            <w:r w:rsidRPr="008D3F39">
              <w:rPr>
                <w:rFonts w:eastAsia="Times New Roman" w:cs="Calibri"/>
                <w:b/>
                <w:bCs/>
                <w:color w:val="FFFFFF"/>
              </w:rPr>
              <w:t>. La struttura commissariale ha garantito tempestivamente la fornitura delle mascherine rispetto all’entrata in vigore delle novità normative adottate?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5BAEA7DB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566A63A9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8D3F39" w:rsidRPr="008D3F39" w14:paraId="23491BE0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3E4E79B" w14:textId="77777777" w:rsidR="008D3F39" w:rsidRPr="008D3F39" w:rsidRDefault="008D3F39" w:rsidP="00D65D56">
            <w:pPr>
              <w:spacing w:after="0" w:line="240" w:lineRule="auto"/>
              <w:rPr>
                <w:rFonts w:cs="Calibri"/>
              </w:rPr>
            </w:pPr>
            <w:r w:rsidRPr="008D3F39">
              <w:rPr>
                <w:rFonts w:cs="Calibri"/>
              </w:rPr>
              <w:t>Sì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F960F7B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258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ADCCA49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83,0%</w:t>
            </w:r>
          </w:p>
        </w:tc>
      </w:tr>
      <w:tr w:rsidR="008D3F39" w:rsidRPr="008D3F39" w14:paraId="073174A2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6BF338C" w14:textId="77777777" w:rsidR="008D3F39" w:rsidRPr="008D3F39" w:rsidRDefault="008D3F39" w:rsidP="00D65D56">
            <w:pPr>
              <w:spacing w:after="0" w:line="240" w:lineRule="auto"/>
              <w:rPr>
                <w:rFonts w:cs="Calibri"/>
              </w:rPr>
            </w:pPr>
            <w:r w:rsidRPr="008D3F39">
              <w:rPr>
                <w:rFonts w:cs="Calibri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0294D2A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53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B820CCA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17,0%</w:t>
            </w:r>
          </w:p>
        </w:tc>
      </w:tr>
      <w:tr w:rsidR="008D3F39" w:rsidRPr="00EF3C12" w14:paraId="27F9FB40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0F5416C3" w14:textId="77777777" w:rsidR="008D3F39" w:rsidRPr="00EF3C12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EF3C12">
              <w:rPr>
                <w:rFonts w:cs="Calibri"/>
                <w:i/>
                <w:iCs/>
                <w:sz w:val="20"/>
              </w:rPr>
              <w:t>N. rispondenti: 311</w:t>
            </w:r>
          </w:p>
        </w:tc>
      </w:tr>
    </w:tbl>
    <w:p w14:paraId="3C2899DF" w14:textId="77777777" w:rsidR="008D3F39" w:rsidRPr="00EF3C12" w:rsidRDefault="008D3F39" w:rsidP="00EF3C12">
      <w:pPr>
        <w:pStyle w:val="Nessunaspaziatura"/>
        <w:rPr>
          <w:sz w:val="20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26282E97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7CA3CEC2" w14:textId="3FAEC313" w:rsidR="008D3F39" w:rsidRPr="008D3F39" w:rsidRDefault="008D3F39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 xml:space="preserve">Tabella </w:t>
            </w:r>
            <w:r>
              <w:rPr>
                <w:rFonts w:eastAsia="Times New Roman" w:cs="Calibri"/>
                <w:b/>
                <w:bCs/>
                <w:color w:val="FFFFFF"/>
              </w:rPr>
              <w:t>1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2</w:t>
            </w:r>
            <w:r w:rsidRPr="008D3F39">
              <w:rPr>
                <w:rFonts w:eastAsia="Times New Roman" w:cs="Calibri"/>
                <w:b/>
                <w:bCs/>
                <w:color w:val="FFFFFF"/>
              </w:rPr>
              <w:t>. Avete ricevuto mascherine chirurgiche dalla struttura commissariale?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333FE502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3541535F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8D3F39" w:rsidRPr="008D3F39" w14:paraId="2657DF7C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E9030D8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in quantità adeguate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CAEAE14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66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459066A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21,2%</w:t>
            </w:r>
          </w:p>
        </w:tc>
      </w:tr>
      <w:tr w:rsidR="008D3F39" w:rsidRPr="008D3F39" w14:paraId="5BEA73ED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4255CC2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in quantità insufficienti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864479A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5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A1BE9F0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1,6%</w:t>
            </w:r>
          </w:p>
        </w:tc>
      </w:tr>
      <w:tr w:rsidR="008D3F39" w:rsidRPr="008D3F39" w14:paraId="3303ED15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C6E3FD6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in quantità superiori al necessario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C93CE6F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237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D633C10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76,2%</w:t>
            </w:r>
          </w:p>
        </w:tc>
      </w:tr>
      <w:tr w:rsidR="008D3F39" w:rsidRPr="008D3F39" w14:paraId="475AC47D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8AB0C1B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4FC3A9B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3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B611B22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1,0%</w:t>
            </w:r>
          </w:p>
        </w:tc>
      </w:tr>
      <w:tr w:rsidR="008D3F39" w:rsidRPr="00EF3C12" w14:paraId="69609C89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0030C0C9" w14:textId="77777777" w:rsidR="008D3F39" w:rsidRPr="00EF3C12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EF3C12">
              <w:rPr>
                <w:rFonts w:cs="Calibri"/>
                <w:i/>
                <w:iCs/>
                <w:sz w:val="20"/>
              </w:rPr>
              <w:t>N. rispondenti: 311</w:t>
            </w:r>
          </w:p>
        </w:tc>
      </w:tr>
    </w:tbl>
    <w:p w14:paraId="3A62127B" w14:textId="77777777" w:rsidR="008D3F39" w:rsidRPr="009716C7" w:rsidRDefault="008D3F39" w:rsidP="00EF3C12">
      <w:pPr>
        <w:pStyle w:val="Nessunaspaziatura"/>
        <w:rPr>
          <w:sz w:val="18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076E04FA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5F6BD152" w14:textId="4F76AE6B" w:rsidR="008D3F39" w:rsidRPr="008D3F39" w:rsidRDefault="008D3F39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 xml:space="preserve">Tabella </w:t>
            </w:r>
            <w:r>
              <w:rPr>
                <w:rFonts w:eastAsia="Times New Roman" w:cs="Calibri"/>
                <w:b/>
                <w:bCs/>
                <w:color w:val="FFFFFF"/>
              </w:rPr>
              <w:t>1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3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Pr="008D3F39">
              <w:rPr>
                <w:rFonts w:eastAsia="Times New Roman" w:cs="Calibri"/>
                <w:b/>
                <w:bCs/>
                <w:color w:val="FFFFFF"/>
              </w:rPr>
              <w:t>Avete acquistato mascherine FFP2 per le classi in regime di auto-sorveglianza?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464A326C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277D27D6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8D3F39" w:rsidRPr="008D3F39" w14:paraId="7BC4FDB3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2C1A232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in quantità adeguate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978148E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274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EB974DD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88,4%</w:t>
            </w:r>
          </w:p>
        </w:tc>
      </w:tr>
      <w:tr w:rsidR="008D3F39" w:rsidRPr="008D3F39" w14:paraId="0B7B9504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F45BDCD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in quantità insufficienti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18F5264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21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25895E7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6,8%</w:t>
            </w:r>
          </w:p>
        </w:tc>
      </w:tr>
      <w:tr w:rsidR="008D3F39" w:rsidRPr="008D3F39" w14:paraId="188802A2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F10629E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2A408A9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15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9ED1D3F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4,8%</w:t>
            </w:r>
          </w:p>
        </w:tc>
      </w:tr>
      <w:tr w:rsidR="008D3F39" w:rsidRPr="00EF3C12" w14:paraId="21C1EB57" w14:textId="77777777" w:rsidTr="00EF3C12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34D9C75C" w14:textId="77777777" w:rsidR="008D3F39" w:rsidRPr="00EF3C12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EF3C12">
              <w:rPr>
                <w:rFonts w:cs="Calibri"/>
                <w:i/>
                <w:iCs/>
                <w:sz w:val="20"/>
              </w:rPr>
              <w:t>N. rispondenti: 310</w:t>
            </w:r>
          </w:p>
        </w:tc>
      </w:tr>
    </w:tbl>
    <w:p w14:paraId="276E370F" w14:textId="77777777" w:rsidR="008D3F39" w:rsidRPr="009716C7" w:rsidRDefault="008D3F39" w:rsidP="00D65D56">
      <w:pPr>
        <w:spacing w:after="0" w:line="240" w:lineRule="auto"/>
        <w:rPr>
          <w:sz w:val="18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75D48BAE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4A42F4BE" w14:textId="7AF6A213" w:rsidR="008D3F39" w:rsidRPr="008D3F39" w:rsidRDefault="008D3F39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 xml:space="preserve">Tabella </w:t>
            </w:r>
            <w:r>
              <w:rPr>
                <w:rFonts w:eastAsia="Times New Roman" w:cs="Calibri"/>
                <w:b/>
                <w:bCs/>
                <w:color w:val="FFFFFF"/>
              </w:rPr>
              <w:t>1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4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Pr="008D3F39">
              <w:rPr>
                <w:rFonts w:eastAsia="Times New Roman" w:cs="Calibri"/>
                <w:b/>
                <w:bCs/>
                <w:color w:val="FFFFFF"/>
              </w:rPr>
              <w:t>Le mascherine FFP2 sono state indossate dagli alunni nei casi previsti dal DL 5/2022?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5B40301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65E3F901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8D3F39" w:rsidRPr="008D3F39" w14:paraId="0F7C0081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5FF76C3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47C0E0D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2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633E244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0,6%</w:t>
            </w:r>
          </w:p>
        </w:tc>
      </w:tr>
      <w:tr w:rsidR="008D3F39" w:rsidRPr="008D3F39" w14:paraId="220D68C5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32C1860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solo da parte di alcuni e/o non per tutta la durata delle lezioni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DAFE799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6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054D8CA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1,9%</w:t>
            </w:r>
          </w:p>
        </w:tc>
      </w:tr>
      <w:tr w:rsidR="008D3F39" w:rsidRPr="008D3F39" w14:paraId="335DFA67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779078F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da tutti e per tutta la durata prevista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923E96A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303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1BE7A12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97,4%</w:t>
            </w:r>
          </w:p>
        </w:tc>
      </w:tr>
      <w:tr w:rsidR="008D3F39" w:rsidRPr="00EF3C12" w14:paraId="61F65703" w14:textId="77777777" w:rsidTr="00EF3C12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375C109E" w14:textId="77777777" w:rsidR="008D3F39" w:rsidRPr="00EF3C12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EF3C12">
              <w:rPr>
                <w:rFonts w:cs="Calibri"/>
                <w:i/>
                <w:iCs/>
                <w:sz w:val="20"/>
              </w:rPr>
              <w:t>N. rispondenti: 311</w:t>
            </w:r>
          </w:p>
        </w:tc>
      </w:tr>
    </w:tbl>
    <w:p w14:paraId="4274F138" w14:textId="77777777" w:rsidR="008D3F39" w:rsidRPr="00EF3C12" w:rsidRDefault="008D3F39" w:rsidP="00EF3C12">
      <w:pPr>
        <w:pStyle w:val="Nessunaspaziatura"/>
        <w:rPr>
          <w:sz w:val="18"/>
        </w:rPr>
      </w:pPr>
    </w:p>
    <w:p w14:paraId="1B56D719" w14:textId="77777777" w:rsidR="00AA7E27" w:rsidRPr="00AA7E27" w:rsidRDefault="00535377" w:rsidP="00D65D56">
      <w:pPr>
        <w:pStyle w:val="Titolo3"/>
        <w:spacing w:before="0" w:beforeAutospacing="0" w:after="0" w:afterAutospacing="0" w:line="360" w:lineRule="auto"/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</w:pPr>
      <w:r w:rsidRPr="00AA7E27"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  <w:t>DISTANZIAMENTO</w:t>
      </w: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6135DCBD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D86A72E" w14:textId="49DA7E09" w:rsidR="008D3F39" w:rsidRPr="008D3F39" w:rsidRDefault="00AA7E27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 xml:space="preserve">Tabella </w:t>
            </w:r>
            <w:r>
              <w:rPr>
                <w:rFonts w:eastAsia="Times New Roman" w:cs="Calibri"/>
                <w:b/>
                <w:bCs/>
                <w:color w:val="FFFFFF"/>
              </w:rPr>
              <w:t>1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5</w:t>
            </w:r>
            <w:r w:rsidRPr="008D3F39"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="008D3F39" w:rsidRPr="008D3F39">
              <w:rPr>
                <w:rFonts w:eastAsia="Times New Roman" w:cs="Calibri"/>
                <w:b/>
                <w:bCs/>
                <w:color w:val="FFFFFF"/>
              </w:rPr>
              <w:t>È stato possibile mantenere in classe la distanza di almeno 1 metro fra gli alunni come previsto come “obbligo flessibile” dal Protocollo d’intesa per garantire l’avvio dell’anno scolastico nel rispetto delle regole di sicurezza per il contenimento della diffusione di COVID-19 (anno scolastico 2021/2022)?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1C88C64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65BEBBC2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8D3F39" w:rsidRPr="008D3F39" w14:paraId="5119EED6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A6221A3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1B16865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20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DFEC00A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6,4%</w:t>
            </w:r>
          </w:p>
        </w:tc>
      </w:tr>
      <w:tr w:rsidR="008D3F39" w:rsidRPr="008D3F39" w14:paraId="5F041886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AEC7237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ma non in tutte le classi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BE68618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84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5B2FF97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27,0%</w:t>
            </w:r>
          </w:p>
        </w:tc>
      </w:tr>
      <w:tr w:rsidR="008D3F39" w:rsidRPr="008D3F39" w14:paraId="50891E8F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B2DB043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in tutte le classi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2CFBD2D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207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6994216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66,6%</w:t>
            </w:r>
          </w:p>
        </w:tc>
      </w:tr>
      <w:tr w:rsidR="008D3F39" w:rsidRPr="00EF3C12" w14:paraId="643CC3F8" w14:textId="77777777" w:rsidTr="00EF3C12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37662240" w14:textId="77777777" w:rsidR="008D3F39" w:rsidRPr="00EF3C12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EF3C12">
              <w:rPr>
                <w:rFonts w:cs="Calibri"/>
                <w:i/>
                <w:iCs/>
                <w:sz w:val="20"/>
              </w:rPr>
              <w:t>N. rispondenti: 311</w:t>
            </w:r>
          </w:p>
        </w:tc>
      </w:tr>
      <w:tr w:rsidR="008D3F39" w:rsidRPr="008D3F39" w14:paraId="0C5C7180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A36EF51" w14:textId="57A3A140" w:rsidR="008D3F39" w:rsidRPr="008D3F39" w:rsidRDefault="00AA7E27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Tabella 1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6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="008D3F39" w:rsidRPr="008D3F39">
              <w:rPr>
                <w:rFonts w:eastAsia="Times New Roman" w:cs="Calibri"/>
                <w:b/>
                <w:bCs/>
                <w:color w:val="FFFFFF"/>
              </w:rPr>
              <w:t>Per adempiere agli obblighi del distanziamento quali modifiche strutturali o organizzative sono state implementate nella tua scuola: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7887B151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08AA67CA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AA7E27" w:rsidRPr="008D3F39" w14:paraId="23C8769E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17AE90E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Riconversione di spazi comuni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34BA8B5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179</w:t>
            </w:r>
          </w:p>
        </w:tc>
        <w:tc>
          <w:tcPr>
            <w:tcW w:w="440" w:type="pct"/>
            <w:vMerge w:val="restart"/>
            <w:tcBorders>
              <w:top w:val="single" w:sz="4" w:space="0" w:color="00457D"/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89413CD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AA7E27" w:rsidRPr="008D3F39" w14:paraId="63303FBA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C7B4863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Utilizzo di aree cortilive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094F8A0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12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E12D2DC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A7E27" w:rsidRPr="008D3F39" w14:paraId="046ECE73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D09A70C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Utilizzo di strutture esterne (extra scolastiche)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65A6775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17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53F9CCA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A7E27" w:rsidRPr="008D3F39" w14:paraId="4B305419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9F2B5D2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lastRenderedPageBreak/>
              <w:t>Altro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F35FAED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85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4E8346F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A7E27" w:rsidRPr="008D3F39" w14:paraId="589C4494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81731C1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Nessuna modifica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CDC7774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82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0DF7BC6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D3F39" w:rsidRPr="005B05D3" w14:paraId="5773B37A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7DFFBFF2" w14:textId="77777777" w:rsidR="008D3F39" w:rsidRPr="005B05D3" w:rsidRDefault="008D3F39" w:rsidP="005B05D3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5B05D3">
              <w:rPr>
                <w:rFonts w:cs="Calibri"/>
                <w:i/>
                <w:iCs/>
                <w:sz w:val="20"/>
              </w:rPr>
              <w:t>N. rispondenti: 311</w:t>
            </w:r>
            <w:r w:rsidR="005B05D3">
              <w:rPr>
                <w:rFonts w:cs="Calibri"/>
                <w:i/>
                <w:iCs/>
                <w:sz w:val="20"/>
              </w:rPr>
              <w:t xml:space="preserve">; </w:t>
            </w:r>
            <w:r w:rsidR="005B05D3" w:rsidRPr="00AC67CF">
              <w:rPr>
                <w:rFonts w:cs="Calibri"/>
                <w:i/>
                <w:iCs/>
                <w:sz w:val="20"/>
                <w:vertAlign w:val="superscript"/>
              </w:rPr>
              <w:t>*</w:t>
            </w:r>
            <w:r w:rsidR="005B05D3" w:rsidRPr="005B05D3">
              <w:rPr>
                <w:rFonts w:cs="Calibri"/>
                <w:i/>
                <w:iCs/>
                <w:sz w:val="20"/>
              </w:rPr>
              <w:t>percentuali non riportate perché possibili risposte multiple</w:t>
            </w:r>
          </w:p>
        </w:tc>
      </w:tr>
    </w:tbl>
    <w:p w14:paraId="0CB9463C" w14:textId="77777777" w:rsidR="00AA7E27" w:rsidRPr="008D3F39" w:rsidRDefault="00AA7E27" w:rsidP="00D65D56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AC82963" w14:textId="77777777" w:rsidR="008D3F39" w:rsidRPr="00AA7E27" w:rsidRDefault="00535377" w:rsidP="00D65D56">
      <w:pPr>
        <w:pStyle w:val="Titolo3"/>
        <w:spacing w:before="0" w:beforeAutospacing="0" w:after="0" w:afterAutospacing="0" w:line="360" w:lineRule="auto"/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</w:pPr>
      <w:r w:rsidRPr="00AA7E27"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  <w:t>IGIENE DELLE MANI</w:t>
      </w: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3CDC93A9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2BE8A0A5" w14:textId="03289BF9" w:rsidR="008D3F39" w:rsidRPr="008D3F39" w:rsidRDefault="00AA7E27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Tabella 1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7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="008D3F39" w:rsidRPr="008D3F39">
              <w:rPr>
                <w:rFonts w:eastAsia="Times New Roman" w:cs="Calibri"/>
                <w:b/>
                <w:bCs/>
                <w:color w:val="FFFFFF"/>
              </w:rPr>
              <w:t>Per garantire una corretta igienizzazione mani da parte di personale scolastico e alunni sono stati implementati interventi nella tua scuola?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1667A014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Sì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2074D358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No</w:t>
            </w:r>
          </w:p>
        </w:tc>
      </w:tr>
      <w:tr w:rsidR="008D3F39" w:rsidRPr="008D3F39" w14:paraId="729CAE3A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519992D" w14:textId="77777777" w:rsidR="008D3F39" w:rsidRPr="008D3F39" w:rsidRDefault="008D3F39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Disponibilità di dispenser negli spazi appropriati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2164AEE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98,7%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C4588C4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1,3%</w:t>
            </w:r>
          </w:p>
        </w:tc>
      </w:tr>
      <w:tr w:rsidR="008D3F39" w:rsidRPr="008D3F39" w14:paraId="5102FA46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FD4DDE7" w14:textId="77777777" w:rsidR="008D3F39" w:rsidRPr="008D3F39" w:rsidRDefault="008D3F39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Interventi formativi per personale scolastico e alunni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451EA6B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91,6%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59ADC51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8,4%</w:t>
            </w:r>
          </w:p>
        </w:tc>
      </w:tr>
      <w:tr w:rsidR="008D3F39" w:rsidRPr="008D3F39" w14:paraId="014C7420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A482A2A" w14:textId="77777777" w:rsidR="008D3F39" w:rsidRPr="008D3F39" w:rsidRDefault="008D3F39" w:rsidP="00D65D56">
            <w:pPr>
              <w:spacing w:after="0" w:line="240" w:lineRule="auto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Procedure standardizzate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D868C30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92,9%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DBCDBE3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7,1%</w:t>
            </w:r>
          </w:p>
        </w:tc>
      </w:tr>
      <w:tr w:rsidR="008D3F39" w:rsidRPr="005B05D3" w14:paraId="0DC858EA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6D0FAF63" w14:textId="77777777" w:rsidR="008D3F39" w:rsidRPr="005B05D3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5B05D3">
              <w:rPr>
                <w:rFonts w:cs="Calibri"/>
                <w:i/>
                <w:iCs/>
                <w:sz w:val="20"/>
              </w:rPr>
              <w:t>N. rispondenti: 311</w:t>
            </w:r>
          </w:p>
        </w:tc>
      </w:tr>
    </w:tbl>
    <w:p w14:paraId="5A07AFE5" w14:textId="77777777" w:rsidR="00D65D56" w:rsidRDefault="00D65D56" w:rsidP="005B05D3">
      <w:pPr>
        <w:pStyle w:val="Nessunaspaziatura"/>
        <w:rPr>
          <w:rStyle w:val="Enfasigrassetto"/>
          <w:rFonts w:cs="Calibri"/>
          <w:b w:val="0"/>
          <w:bCs w:val="0"/>
          <w:color w:val="00457D"/>
        </w:rPr>
      </w:pPr>
    </w:p>
    <w:p w14:paraId="73F3C871" w14:textId="77777777" w:rsidR="008D3F39" w:rsidRPr="00AA7E27" w:rsidRDefault="00535377" w:rsidP="00D65D56">
      <w:pPr>
        <w:pStyle w:val="Titolo3"/>
        <w:spacing w:before="0" w:beforeAutospacing="0" w:after="0" w:afterAutospacing="0" w:line="360" w:lineRule="auto"/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</w:pPr>
      <w:r w:rsidRPr="00AA7E27"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  <w:t>IGIENE DELLE SUPERFICI</w:t>
      </w: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68630568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A5D9899" w14:textId="00D12704" w:rsidR="008D3F39" w:rsidRPr="008D3F39" w:rsidRDefault="00AA7E27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Tabella 1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8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="008D3F39" w:rsidRPr="008D3F39">
              <w:rPr>
                <w:rFonts w:eastAsia="Times New Roman" w:cs="Calibri"/>
                <w:b/>
                <w:bCs/>
                <w:color w:val="FFFFFF"/>
              </w:rPr>
              <w:t>Per garantire l’igienizzazione delle superfici sono stati implementati interventi nella tua scuola?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23B42809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Sì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51709DD0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No</w:t>
            </w:r>
          </w:p>
        </w:tc>
      </w:tr>
      <w:tr w:rsidR="008D3F39" w:rsidRPr="008D3F39" w14:paraId="40F98D82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9D3669C" w14:textId="77777777" w:rsidR="008D3F39" w:rsidRPr="008D3F39" w:rsidRDefault="008D3F39" w:rsidP="00D65D56">
            <w:pPr>
              <w:spacing w:after="0" w:line="240" w:lineRule="auto"/>
              <w:rPr>
                <w:rFonts w:cs="Calibri"/>
              </w:rPr>
            </w:pPr>
            <w:r w:rsidRPr="008D3F39">
              <w:rPr>
                <w:rFonts w:cs="Calibri"/>
              </w:rPr>
              <w:t>Assunzione di personale, o personale in outsourcing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E1443DD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39,9%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A7C6347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60,1%</w:t>
            </w:r>
          </w:p>
        </w:tc>
      </w:tr>
      <w:tr w:rsidR="008D3F39" w:rsidRPr="008D3F39" w14:paraId="37C10377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0B69196" w14:textId="77777777" w:rsidR="008D3F39" w:rsidRPr="008D3F39" w:rsidRDefault="008D3F39" w:rsidP="00D65D56">
            <w:pPr>
              <w:spacing w:after="0" w:line="240" w:lineRule="auto"/>
              <w:rPr>
                <w:rFonts w:cs="Calibri"/>
              </w:rPr>
            </w:pPr>
            <w:r w:rsidRPr="008D3F39">
              <w:rPr>
                <w:rFonts w:cs="Calibri"/>
              </w:rPr>
              <w:t>Acquisto di attrezzature e prodotti specifici, secondo indicazioni della scuola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6FC0DC5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98,4%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EA91614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1,6%</w:t>
            </w:r>
          </w:p>
        </w:tc>
      </w:tr>
      <w:tr w:rsidR="008D3F39" w:rsidRPr="008D3F39" w14:paraId="0B6E3A64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2AEAC00" w14:textId="77777777" w:rsidR="008D3F39" w:rsidRPr="008D3F39" w:rsidRDefault="008D3F39" w:rsidP="00D65D56">
            <w:pPr>
              <w:spacing w:after="0" w:line="240" w:lineRule="auto"/>
              <w:rPr>
                <w:rFonts w:cs="Calibri"/>
              </w:rPr>
            </w:pPr>
            <w:r w:rsidRPr="008D3F39">
              <w:rPr>
                <w:rFonts w:cs="Calibri"/>
              </w:rPr>
              <w:t>Procedure standardizzate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2091F38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96,5%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2FF690F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3,5%</w:t>
            </w:r>
          </w:p>
        </w:tc>
      </w:tr>
      <w:tr w:rsidR="008D3F39" w:rsidRPr="005B05D3" w14:paraId="3163A411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1EC2C747" w14:textId="77777777" w:rsidR="008D3F39" w:rsidRPr="005B05D3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5B05D3">
              <w:rPr>
                <w:rFonts w:cs="Calibri"/>
                <w:i/>
                <w:iCs/>
                <w:sz w:val="20"/>
              </w:rPr>
              <w:t>N. rispondenti: 310</w:t>
            </w:r>
          </w:p>
        </w:tc>
      </w:tr>
    </w:tbl>
    <w:p w14:paraId="5699FFA2" w14:textId="77777777" w:rsidR="008D3F39" w:rsidRPr="008D3F39" w:rsidRDefault="008D3F39" w:rsidP="00D65D56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5B4020B6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CF0D36C" w14:textId="0D10D101" w:rsidR="008D3F39" w:rsidRPr="008D3F39" w:rsidRDefault="00AA7E27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Tabella 1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9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="008D3F39" w:rsidRPr="008D3F39">
              <w:rPr>
                <w:rFonts w:eastAsia="Times New Roman" w:cs="Calibri"/>
                <w:b/>
                <w:bCs/>
                <w:color w:val="FFFFFF"/>
              </w:rPr>
              <w:t>La tua scuola effettua ancora frequenti sanificazioni di superfici con detersivi e/o igienizzanti liquidi nonostante le conoscenze scientifiche abbiano appurato trattarsi di un virus a trasmissione aerea?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DEBD3D0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0B29BCE4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8D3F39" w:rsidRPr="008D3F39" w14:paraId="61108B25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633D490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D6E681C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279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F9CE52C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89,7%</w:t>
            </w:r>
          </w:p>
        </w:tc>
      </w:tr>
      <w:tr w:rsidR="008D3F39" w:rsidRPr="008D3F39" w14:paraId="6DC2495B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2B6F331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F9C7617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32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06B41A6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10,3%</w:t>
            </w:r>
          </w:p>
        </w:tc>
      </w:tr>
      <w:tr w:rsidR="008D3F39" w:rsidRPr="005B05D3" w14:paraId="78C02E30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51850FE9" w14:textId="77777777" w:rsidR="008D3F39" w:rsidRPr="005B05D3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5B05D3">
              <w:rPr>
                <w:rFonts w:cs="Calibri"/>
                <w:i/>
                <w:iCs/>
                <w:sz w:val="20"/>
              </w:rPr>
              <w:t>N. rispondenti: 311</w:t>
            </w:r>
          </w:p>
        </w:tc>
      </w:tr>
    </w:tbl>
    <w:p w14:paraId="7FB8F1C0" w14:textId="77777777" w:rsidR="00D65D56" w:rsidRDefault="00D65D56" w:rsidP="005B05D3">
      <w:pPr>
        <w:pStyle w:val="Nessunaspaziatura"/>
        <w:rPr>
          <w:rStyle w:val="Enfasigrassetto"/>
          <w:rFonts w:cs="Calibri"/>
          <w:b w:val="0"/>
          <w:bCs w:val="0"/>
          <w:color w:val="00457D"/>
        </w:rPr>
      </w:pPr>
    </w:p>
    <w:p w14:paraId="751F5EF0" w14:textId="77777777" w:rsidR="008D3F39" w:rsidRPr="00AA7E27" w:rsidRDefault="00535377" w:rsidP="00D65D56">
      <w:pPr>
        <w:pStyle w:val="Titolo3"/>
        <w:spacing w:before="0" w:beforeAutospacing="0" w:after="0" w:afterAutospacing="0" w:line="360" w:lineRule="auto"/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</w:pPr>
      <w:r w:rsidRPr="00AA7E27">
        <w:rPr>
          <w:rStyle w:val="Enfasigrassetto"/>
          <w:rFonts w:ascii="Calibri" w:hAnsi="Calibri" w:cs="Calibri"/>
          <w:b/>
          <w:bCs/>
          <w:color w:val="00457D"/>
          <w:sz w:val="22"/>
          <w:szCs w:val="22"/>
        </w:rPr>
        <w:t>VENTILAZIONE E AERAZIONE DEI LOCALI</w:t>
      </w: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27E0892F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4F8A17B2" w14:textId="79DC6B5D" w:rsidR="008D3F39" w:rsidRPr="008D3F39" w:rsidRDefault="00AA7E27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Tabella 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20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="008D3F39" w:rsidRPr="008D3F39">
              <w:rPr>
                <w:rFonts w:eastAsia="Times New Roman" w:cs="Calibri"/>
                <w:b/>
                <w:bCs/>
                <w:color w:val="FFFFFF"/>
              </w:rPr>
              <w:t>Quali interventi sono stati implementati nella tua scuola per migliorare ventilazione e aerazione dei locali?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7FBBE0E6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65AFE491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AA7E27" w:rsidRPr="008D3F39" w14:paraId="75086B37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BFBA93D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Rilevatori di CO2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09868D8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15</w:t>
            </w:r>
          </w:p>
        </w:tc>
        <w:tc>
          <w:tcPr>
            <w:tcW w:w="440" w:type="pct"/>
            <w:vMerge w:val="restart"/>
            <w:tcBorders>
              <w:top w:val="single" w:sz="4" w:space="0" w:color="00457D"/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1FAFEA8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AA7E27" w:rsidRPr="008D3F39" w14:paraId="6123EC17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F06044E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Attrezzature per la purificazione e filtrazione dell’aria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4E010C3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84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2EFB5F3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A7E27" w:rsidRPr="008D3F39" w14:paraId="49B290F2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A250CC4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Installazione di sistemi di ventilazione meccanica controllata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A678FF3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9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20A2177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A7E27" w:rsidRPr="008D3F39" w14:paraId="0A3D7BD2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26F6F06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Protocollo “finestre aperte”</w:t>
            </w:r>
            <w:r w:rsidRPr="008D3F39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8033496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285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E053E8C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A7E27" w:rsidRPr="008D3F39" w14:paraId="158018CE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3C3DD89" w14:textId="77777777" w:rsidR="00AA7E27" w:rsidRPr="008D3F39" w:rsidRDefault="00AA7E27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Nessun intervento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C16BE17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6</w:t>
            </w:r>
          </w:p>
        </w:tc>
        <w:tc>
          <w:tcPr>
            <w:tcW w:w="440" w:type="pct"/>
            <w:vMerge/>
            <w:tcBorders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F8752CB" w14:textId="77777777" w:rsidR="00AA7E27" w:rsidRPr="008D3F39" w:rsidRDefault="00AA7E27" w:rsidP="00D65D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D3F39" w:rsidRPr="005B05D3" w14:paraId="4DA16833" w14:textId="77777777" w:rsidTr="00535377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6E444F41" w14:textId="77777777" w:rsidR="008D3F39" w:rsidRPr="005B05D3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5B05D3">
              <w:rPr>
                <w:rFonts w:cs="Calibri"/>
                <w:i/>
                <w:iCs/>
                <w:sz w:val="20"/>
              </w:rPr>
              <w:t>N. rispondenti: 311</w:t>
            </w:r>
            <w:r w:rsidR="00AC67CF">
              <w:rPr>
                <w:rFonts w:cs="Calibri"/>
                <w:i/>
                <w:iCs/>
                <w:sz w:val="20"/>
              </w:rPr>
              <w:t>;</w:t>
            </w:r>
            <w:r w:rsidRPr="005B05D3">
              <w:rPr>
                <w:rFonts w:cs="Calibri"/>
                <w:i/>
                <w:iCs/>
                <w:sz w:val="20"/>
              </w:rPr>
              <w:t xml:space="preserve"> </w:t>
            </w:r>
            <w:r w:rsidR="00AA7E27" w:rsidRPr="00AC67CF">
              <w:rPr>
                <w:rFonts w:cs="Calibri"/>
                <w:i/>
                <w:iCs/>
                <w:sz w:val="20"/>
                <w:vertAlign w:val="superscript"/>
              </w:rPr>
              <w:t>*</w:t>
            </w:r>
            <w:r w:rsidR="00AA7E27" w:rsidRPr="005B05D3">
              <w:rPr>
                <w:rFonts w:cs="Calibri"/>
                <w:i/>
                <w:iCs/>
                <w:sz w:val="20"/>
              </w:rPr>
              <w:t>percentuali non riportate perché possibili risposte multiple</w:t>
            </w:r>
          </w:p>
        </w:tc>
      </w:tr>
      <w:tr w:rsidR="008D3F39" w:rsidRPr="008D3F39" w14:paraId="312DDC8C" w14:textId="77777777" w:rsidTr="00535377">
        <w:trPr>
          <w:trHeight w:val="283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44274278" w14:textId="77777777" w:rsidR="008D3F39" w:rsidRPr="00AA7E27" w:rsidRDefault="008D3F39" w:rsidP="00535377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D65D56">
              <w:rPr>
                <w:rFonts w:cs="Calibri"/>
                <w:i/>
                <w:iCs/>
                <w:sz w:val="20"/>
                <w:vertAlign w:val="superscript"/>
              </w:rPr>
              <w:t>2</w:t>
            </w:r>
            <w:r w:rsidR="00535377">
              <w:rPr>
                <w:rFonts w:cs="Calibri"/>
                <w:i/>
                <w:iCs/>
                <w:sz w:val="20"/>
              </w:rPr>
              <w:t>V</w:t>
            </w:r>
            <w:r w:rsidRPr="00D65D56">
              <w:rPr>
                <w:rFonts w:cs="Calibri"/>
                <w:i/>
                <w:iCs/>
                <w:sz w:val="20"/>
              </w:rPr>
              <w:t xml:space="preserve">erbale n. 100 del </w:t>
            </w:r>
            <w:r w:rsidR="00535377">
              <w:rPr>
                <w:rFonts w:cs="Calibri"/>
                <w:i/>
                <w:iCs/>
                <w:sz w:val="20"/>
              </w:rPr>
              <w:t xml:space="preserve">CTS del </w:t>
            </w:r>
            <w:r w:rsidRPr="00D65D56">
              <w:rPr>
                <w:rFonts w:cs="Calibri"/>
                <w:i/>
                <w:iCs/>
                <w:sz w:val="20"/>
              </w:rPr>
              <w:t>12 agosto 2020</w:t>
            </w:r>
            <w:r w:rsidR="00535377">
              <w:rPr>
                <w:rFonts w:cs="Calibri"/>
                <w:i/>
                <w:iCs/>
                <w:sz w:val="20"/>
              </w:rPr>
              <w:t xml:space="preserve"> e </w:t>
            </w:r>
            <w:r w:rsidRPr="00D65D56">
              <w:rPr>
                <w:rFonts w:cs="Calibri"/>
                <w:i/>
                <w:iCs/>
                <w:sz w:val="20"/>
              </w:rPr>
              <w:t>Protocollo d’intesa MI-OO.SS 2021/2022.</w:t>
            </w:r>
          </w:p>
        </w:tc>
      </w:tr>
    </w:tbl>
    <w:p w14:paraId="4772B05D" w14:textId="77777777" w:rsidR="008D3F39" w:rsidRPr="008D3F39" w:rsidRDefault="008D3F39" w:rsidP="00D65D56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33743F65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15E4C0E5" w14:textId="24C4E6AA" w:rsidR="008D3F39" w:rsidRPr="008D3F39" w:rsidRDefault="00AA7E27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Tabella 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21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="008D3F39" w:rsidRPr="008D3F39">
              <w:rPr>
                <w:rFonts w:eastAsia="Times New Roman" w:cs="Calibri"/>
                <w:b/>
                <w:bCs/>
                <w:color w:val="FFFFFF"/>
              </w:rPr>
              <w:t>La tua scuola ha ricevuto informazioni dal Ministero o dalle autorità sanitarie locali sulla trasmissione prevalente del virus per aerosol e informazioni tecniche su dispositivi o impianti per l’areazione degli ambienti scolastici?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3C8D442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4A838AE5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8D3F39" w:rsidRPr="008D3F39" w14:paraId="1BEC4D13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DB0D51E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3ECA80E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143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8F7F7DB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46,0%</w:t>
            </w:r>
          </w:p>
        </w:tc>
      </w:tr>
      <w:tr w:rsidR="008D3F39" w:rsidRPr="008D3F39" w14:paraId="58EA9740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3559470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solo su modalità trasmissione del virus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52C71EB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106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51B070E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34,1%</w:t>
            </w:r>
          </w:p>
        </w:tc>
      </w:tr>
      <w:tr w:rsidR="008D3F39" w:rsidRPr="008D3F39" w14:paraId="3CEBD30F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AB9530F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Sì, solo su dispositivi e impianti per l’areazione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2B433FF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16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63BBDC5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5,1%</w:t>
            </w:r>
          </w:p>
        </w:tc>
      </w:tr>
      <w:tr w:rsidR="008D3F39" w:rsidRPr="008D3F39" w14:paraId="661204E1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E0CAB89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lastRenderedPageBreak/>
              <w:t>Sì, entrambi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71D6C62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46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ED39544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14,8%</w:t>
            </w:r>
          </w:p>
        </w:tc>
      </w:tr>
      <w:tr w:rsidR="008D3F39" w:rsidRPr="005B05D3" w14:paraId="5205EC6D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5C5207E6" w14:textId="77777777" w:rsidR="008D3F39" w:rsidRPr="005B05D3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5B05D3">
              <w:rPr>
                <w:rFonts w:cs="Calibri"/>
                <w:i/>
                <w:iCs/>
                <w:sz w:val="20"/>
              </w:rPr>
              <w:t>N. rispondenti: 311</w:t>
            </w:r>
          </w:p>
        </w:tc>
      </w:tr>
    </w:tbl>
    <w:p w14:paraId="484C04B0" w14:textId="77777777" w:rsidR="008D3F39" w:rsidRPr="008D3F39" w:rsidRDefault="008D3F39" w:rsidP="00D65D56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7"/>
        <w:gridCol w:w="847"/>
      </w:tblGrid>
      <w:tr w:rsidR="008D3F39" w:rsidRPr="008D3F39" w14:paraId="11C5187D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275CADC7" w14:textId="2D35F97B" w:rsidR="008D3F39" w:rsidRPr="008D3F39" w:rsidRDefault="00AA7E27" w:rsidP="009312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Tabella 2</w:t>
            </w:r>
            <w:r w:rsidR="009312DD">
              <w:rPr>
                <w:rFonts w:eastAsia="Times New Roman" w:cs="Calibri"/>
                <w:b/>
                <w:bCs/>
                <w:color w:val="FFFFFF"/>
              </w:rPr>
              <w:t>2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. </w:t>
            </w:r>
            <w:r w:rsidR="008D3F39" w:rsidRPr="008D3F39">
              <w:rPr>
                <w:rFonts w:eastAsia="Times New Roman" w:cs="Calibri"/>
                <w:b/>
                <w:bCs/>
                <w:color w:val="FFFFFF"/>
              </w:rPr>
              <w:t>Avete utilizzato i fondi del decreto del Ministero dell’Istruzione, d’intesa con il Ministero dell’Economia e delle Finanze, n. 265 del 16 agosto 2021, per garantire l’avvio in sicurezza dell’anno scolastico 2021/2022?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29837CF7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345DE91F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8D3F39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8D3F39" w:rsidRPr="008D3F39" w14:paraId="70AAD7BB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1493F29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Sì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208FA3D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258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D74B0AE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83,2%</w:t>
            </w:r>
          </w:p>
        </w:tc>
      </w:tr>
      <w:tr w:rsidR="008D3F39" w:rsidRPr="008D3F39" w14:paraId="35584825" w14:textId="77777777" w:rsidTr="009533C8">
        <w:trPr>
          <w:trHeight w:val="369"/>
          <w:jc w:val="center"/>
        </w:trPr>
        <w:tc>
          <w:tcPr>
            <w:tcW w:w="412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5230D94" w14:textId="77777777" w:rsidR="008D3F39" w:rsidRPr="008D3F39" w:rsidRDefault="008D3F39" w:rsidP="00D65D56">
            <w:pPr>
              <w:pStyle w:val="normal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D3F3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CCCCF4B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D3F39">
              <w:rPr>
                <w:rFonts w:eastAsia="Times New Roman" w:cs="Calibri"/>
              </w:rPr>
              <w:t>52</w:t>
            </w:r>
          </w:p>
        </w:tc>
        <w:tc>
          <w:tcPr>
            <w:tcW w:w="44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83932A2" w14:textId="77777777" w:rsidR="008D3F39" w:rsidRPr="008D3F39" w:rsidRDefault="008D3F39" w:rsidP="00D65D56">
            <w:pPr>
              <w:spacing w:after="0" w:line="240" w:lineRule="auto"/>
              <w:jc w:val="center"/>
              <w:rPr>
                <w:rFonts w:cs="Calibri"/>
              </w:rPr>
            </w:pPr>
            <w:r w:rsidRPr="008D3F39">
              <w:rPr>
                <w:rFonts w:cs="Calibri"/>
              </w:rPr>
              <w:t>16,8%</w:t>
            </w:r>
          </w:p>
        </w:tc>
      </w:tr>
      <w:tr w:rsidR="008D3F39" w:rsidRPr="005B05D3" w14:paraId="7100CE90" w14:textId="77777777" w:rsidTr="009533C8">
        <w:trPr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16D47E5F" w14:textId="77777777" w:rsidR="008D3F39" w:rsidRPr="005B05D3" w:rsidRDefault="008D3F39" w:rsidP="00D65D56">
            <w:pPr>
              <w:spacing w:after="0" w:line="240" w:lineRule="auto"/>
              <w:rPr>
                <w:rFonts w:cs="Calibri"/>
                <w:i/>
                <w:iCs/>
                <w:sz w:val="20"/>
              </w:rPr>
            </w:pPr>
            <w:r w:rsidRPr="005B05D3">
              <w:rPr>
                <w:rFonts w:cs="Calibri"/>
                <w:i/>
                <w:iCs/>
                <w:sz w:val="20"/>
              </w:rPr>
              <w:t>N. rispondenti: 310</w:t>
            </w:r>
          </w:p>
        </w:tc>
      </w:tr>
    </w:tbl>
    <w:p w14:paraId="4701522A" w14:textId="77777777" w:rsidR="008D3F39" w:rsidRPr="00AA3FAC" w:rsidRDefault="008D3F39" w:rsidP="00D65D56">
      <w:pPr>
        <w:spacing w:after="0" w:line="240" w:lineRule="auto"/>
        <w:rPr>
          <w:rFonts w:cs="Calibri"/>
        </w:rPr>
      </w:pPr>
    </w:p>
    <w:sectPr w:rsidR="008D3F39" w:rsidRPr="00AA3FAC" w:rsidSect="006A3667">
      <w:pgSz w:w="11900" w:h="16840"/>
      <w:pgMar w:top="993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D938" w14:textId="77777777" w:rsidR="00E53782" w:rsidRDefault="00E53782">
      <w:pPr>
        <w:spacing w:after="0" w:line="240" w:lineRule="auto"/>
      </w:pPr>
      <w:r>
        <w:separator/>
      </w:r>
    </w:p>
  </w:endnote>
  <w:endnote w:type="continuationSeparator" w:id="0">
    <w:p w14:paraId="12CDCF04" w14:textId="77777777" w:rsidR="00E53782" w:rsidRDefault="00E5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8601" w14:textId="77777777" w:rsidR="00E53782" w:rsidRDefault="00E53782">
      <w:pPr>
        <w:spacing w:after="0" w:line="240" w:lineRule="auto"/>
      </w:pPr>
      <w:r>
        <w:separator/>
      </w:r>
    </w:p>
  </w:footnote>
  <w:footnote w:type="continuationSeparator" w:id="0">
    <w:p w14:paraId="472C4161" w14:textId="77777777" w:rsidR="00E53782" w:rsidRDefault="00E5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87F41"/>
    <w:multiLevelType w:val="hybridMultilevel"/>
    <w:tmpl w:val="43D6B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B56BC"/>
    <w:multiLevelType w:val="hybridMultilevel"/>
    <w:tmpl w:val="5A0278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9"/>
  </w:num>
  <w:num w:numId="5">
    <w:abstractNumId w:val="6"/>
  </w:num>
  <w:num w:numId="6">
    <w:abstractNumId w:val="10"/>
  </w:num>
  <w:num w:numId="7">
    <w:abstractNumId w:val="5"/>
  </w:num>
  <w:num w:numId="8">
    <w:abstractNumId w:val="16"/>
  </w:num>
  <w:num w:numId="9">
    <w:abstractNumId w:val="17"/>
  </w:num>
  <w:num w:numId="10">
    <w:abstractNumId w:val="14"/>
  </w:num>
  <w:num w:numId="11">
    <w:abstractNumId w:val="8"/>
  </w:num>
  <w:num w:numId="12">
    <w:abstractNumId w:val="22"/>
  </w:num>
  <w:num w:numId="13">
    <w:abstractNumId w:val="24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11"/>
  </w:num>
  <w:num w:numId="19">
    <w:abstractNumId w:val="15"/>
  </w:num>
  <w:num w:numId="20">
    <w:abstractNumId w:val="1"/>
  </w:num>
  <w:num w:numId="21">
    <w:abstractNumId w:val="3"/>
  </w:num>
  <w:num w:numId="22">
    <w:abstractNumId w:val="23"/>
  </w:num>
  <w:num w:numId="23">
    <w:abstractNumId w:val="9"/>
  </w:num>
  <w:num w:numId="24">
    <w:abstractNumId w:val="12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0BB"/>
    <w:rsid w:val="00000FEF"/>
    <w:rsid w:val="000022A7"/>
    <w:rsid w:val="00002300"/>
    <w:rsid w:val="0000244C"/>
    <w:rsid w:val="000027F8"/>
    <w:rsid w:val="000043C6"/>
    <w:rsid w:val="00004BE3"/>
    <w:rsid w:val="00004BF7"/>
    <w:rsid w:val="00004CA3"/>
    <w:rsid w:val="00004D92"/>
    <w:rsid w:val="00005129"/>
    <w:rsid w:val="00005172"/>
    <w:rsid w:val="000056DE"/>
    <w:rsid w:val="000066F6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07E"/>
    <w:rsid w:val="00014385"/>
    <w:rsid w:val="00014C7B"/>
    <w:rsid w:val="00015574"/>
    <w:rsid w:val="00015BAE"/>
    <w:rsid w:val="00016690"/>
    <w:rsid w:val="00017890"/>
    <w:rsid w:val="000179E3"/>
    <w:rsid w:val="0002043C"/>
    <w:rsid w:val="000206F4"/>
    <w:rsid w:val="0002125E"/>
    <w:rsid w:val="00021C19"/>
    <w:rsid w:val="000222A5"/>
    <w:rsid w:val="00023784"/>
    <w:rsid w:val="00024C2D"/>
    <w:rsid w:val="00024FD2"/>
    <w:rsid w:val="0002522B"/>
    <w:rsid w:val="00025B4B"/>
    <w:rsid w:val="00026518"/>
    <w:rsid w:val="00026849"/>
    <w:rsid w:val="00026B44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C39"/>
    <w:rsid w:val="00044665"/>
    <w:rsid w:val="00044ABB"/>
    <w:rsid w:val="00044C9B"/>
    <w:rsid w:val="00044EB9"/>
    <w:rsid w:val="000453E7"/>
    <w:rsid w:val="0004577B"/>
    <w:rsid w:val="00046B65"/>
    <w:rsid w:val="0004762F"/>
    <w:rsid w:val="00047BCE"/>
    <w:rsid w:val="0005001A"/>
    <w:rsid w:val="00051038"/>
    <w:rsid w:val="0005206B"/>
    <w:rsid w:val="000523C5"/>
    <w:rsid w:val="00052578"/>
    <w:rsid w:val="000531D1"/>
    <w:rsid w:val="000542D3"/>
    <w:rsid w:val="0005433B"/>
    <w:rsid w:val="00054A26"/>
    <w:rsid w:val="00054D1D"/>
    <w:rsid w:val="000552E2"/>
    <w:rsid w:val="0005613E"/>
    <w:rsid w:val="0005670B"/>
    <w:rsid w:val="00056C03"/>
    <w:rsid w:val="000572F4"/>
    <w:rsid w:val="00057324"/>
    <w:rsid w:val="0005772C"/>
    <w:rsid w:val="00057C36"/>
    <w:rsid w:val="00057E5F"/>
    <w:rsid w:val="00057F3D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7039"/>
    <w:rsid w:val="000673B6"/>
    <w:rsid w:val="00067A2E"/>
    <w:rsid w:val="00067B8B"/>
    <w:rsid w:val="00070D71"/>
    <w:rsid w:val="00071568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4C4"/>
    <w:rsid w:val="000814F9"/>
    <w:rsid w:val="00081B96"/>
    <w:rsid w:val="0008254A"/>
    <w:rsid w:val="0008271E"/>
    <w:rsid w:val="0008362E"/>
    <w:rsid w:val="00083804"/>
    <w:rsid w:val="00083DE2"/>
    <w:rsid w:val="0008457A"/>
    <w:rsid w:val="00084E0B"/>
    <w:rsid w:val="00085386"/>
    <w:rsid w:val="00085AF6"/>
    <w:rsid w:val="00085D13"/>
    <w:rsid w:val="000867DD"/>
    <w:rsid w:val="000871FB"/>
    <w:rsid w:val="00087236"/>
    <w:rsid w:val="00087B77"/>
    <w:rsid w:val="00087ED7"/>
    <w:rsid w:val="00091A87"/>
    <w:rsid w:val="00091D56"/>
    <w:rsid w:val="00092022"/>
    <w:rsid w:val="0009249D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422E"/>
    <w:rsid w:val="000A53F4"/>
    <w:rsid w:val="000A57A1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AC9"/>
    <w:rsid w:val="000B613E"/>
    <w:rsid w:val="000B6238"/>
    <w:rsid w:val="000B68AC"/>
    <w:rsid w:val="000B6BAC"/>
    <w:rsid w:val="000C07AC"/>
    <w:rsid w:val="000C0A45"/>
    <w:rsid w:val="000C0B9A"/>
    <w:rsid w:val="000C1E98"/>
    <w:rsid w:val="000C22FE"/>
    <w:rsid w:val="000C2BD2"/>
    <w:rsid w:val="000C3C3C"/>
    <w:rsid w:val="000C3DE4"/>
    <w:rsid w:val="000C4285"/>
    <w:rsid w:val="000C46E0"/>
    <w:rsid w:val="000C531B"/>
    <w:rsid w:val="000C63F8"/>
    <w:rsid w:val="000C645E"/>
    <w:rsid w:val="000C6B69"/>
    <w:rsid w:val="000C7105"/>
    <w:rsid w:val="000C789B"/>
    <w:rsid w:val="000C7A89"/>
    <w:rsid w:val="000D0625"/>
    <w:rsid w:val="000D08C8"/>
    <w:rsid w:val="000D0980"/>
    <w:rsid w:val="000D1250"/>
    <w:rsid w:val="000D1503"/>
    <w:rsid w:val="000D1F5C"/>
    <w:rsid w:val="000D24D7"/>
    <w:rsid w:val="000D2A90"/>
    <w:rsid w:val="000D2CAA"/>
    <w:rsid w:val="000D3B36"/>
    <w:rsid w:val="000D40CB"/>
    <w:rsid w:val="000D4255"/>
    <w:rsid w:val="000D4370"/>
    <w:rsid w:val="000D57B4"/>
    <w:rsid w:val="000D5878"/>
    <w:rsid w:val="000D5B61"/>
    <w:rsid w:val="000D5C61"/>
    <w:rsid w:val="000D5CF6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083"/>
    <w:rsid w:val="000E1A5A"/>
    <w:rsid w:val="000E1ABF"/>
    <w:rsid w:val="000E1C12"/>
    <w:rsid w:val="000E238A"/>
    <w:rsid w:val="000E2D17"/>
    <w:rsid w:val="000E3472"/>
    <w:rsid w:val="000E476D"/>
    <w:rsid w:val="000E4901"/>
    <w:rsid w:val="000E4A1A"/>
    <w:rsid w:val="000E506B"/>
    <w:rsid w:val="000E5ABA"/>
    <w:rsid w:val="000E5BBE"/>
    <w:rsid w:val="000E5CEE"/>
    <w:rsid w:val="000E60E1"/>
    <w:rsid w:val="000E60EB"/>
    <w:rsid w:val="000E64DA"/>
    <w:rsid w:val="000E6644"/>
    <w:rsid w:val="000E6F3B"/>
    <w:rsid w:val="000E770E"/>
    <w:rsid w:val="000E781A"/>
    <w:rsid w:val="000E7A53"/>
    <w:rsid w:val="000E7E41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63CB"/>
    <w:rsid w:val="000F6D38"/>
    <w:rsid w:val="000F6EBD"/>
    <w:rsid w:val="000F6FE7"/>
    <w:rsid w:val="000F704A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568D"/>
    <w:rsid w:val="00106801"/>
    <w:rsid w:val="00106888"/>
    <w:rsid w:val="00106B84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F04"/>
    <w:rsid w:val="00113F85"/>
    <w:rsid w:val="00114088"/>
    <w:rsid w:val="00114459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3E4"/>
    <w:rsid w:val="0012099D"/>
    <w:rsid w:val="00120DCD"/>
    <w:rsid w:val="00120F46"/>
    <w:rsid w:val="00121EB7"/>
    <w:rsid w:val="00122302"/>
    <w:rsid w:val="0012327E"/>
    <w:rsid w:val="0012383F"/>
    <w:rsid w:val="00123878"/>
    <w:rsid w:val="00123934"/>
    <w:rsid w:val="0012399B"/>
    <w:rsid w:val="00123A0D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84C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500F"/>
    <w:rsid w:val="00145D4E"/>
    <w:rsid w:val="00146286"/>
    <w:rsid w:val="00147243"/>
    <w:rsid w:val="001473B8"/>
    <w:rsid w:val="0014788C"/>
    <w:rsid w:val="00147D1B"/>
    <w:rsid w:val="00150022"/>
    <w:rsid w:val="00150920"/>
    <w:rsid w:val="00150E81"/>
    <w:rsid w:val="00150F2A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A8"/>
    <w:rsid w:val="00154EE5"/>
    <w:rsid w:val="00156214"/>
    <w:rsid w:val="00157CBE"/>
    <w:rsid w:val="00157E6E"/>
    <w:rsid w:val="00157F8B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5554"/>
    <w:rsid w:val="00165DE9"/>
    <w:rsid w:val="001667ED"/>
    <w:rsid w:val="00166F65"/>
    <w:rsid w:val="0016753E"/>
    <w:rsid w:val="0016781B"/>
    <w:rsid w:val="00167984"/>
    <w:rsid w:val="00167C65"/>
    <w:rsid w:val="00170F6D"/>
    <w:rsid w:val="00171468"/>
    <w:rsid w:val="001715BB"/>
    <w:rsid w:val="00171FB8"/>
    <w:rsid w:val="0017205A"/>
    <w:rsid w:val="0017383E"/>
    <w:rsid w:val="0017384F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874"/>
    <w:rsid w:val="00180318"/>
    <w:rsid w:val="001803BE"/>
    <w:rsid w:val="0018079D"/>
    <w:rsid w:val="00181994"/>
    <w:rsid w:val="00181F5C"/>
    <w:rsid w:val="00182713"/>
    <w:rsid w:val="0018288F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F5"/>
    <w:rsid w:val="00187DC9"/>
    <w:rsid w:val="00187EBF"/>
    <w:rsid w:val="0019090A"/>
    <w:rsid w:val="00190ADC"/>
    <w:rsid w:val="00190DB2"/>
    <w:rsid w:val="00191EB1"/>
    <w:rsid w:val="00192428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050"/>
    <w:rsid w:val="001A09E4"/>
    <w:rsid w:val="001A1015"/>
    <w:rsid w:val="001A156C"/>
    <w:rsid w:val="001A1A34"/>
    <w:rsid w:val="001A1D07"/>
    <w:rsid w:val="001A1D6C"/>
    <w:rsid w:val="001A25C7"/>
    <w:rsid w:val="001A2A7F"/>
    <w:rsid w:val="001A2CC0"/>
    <w:rsid w:val="001A2F1B"/>
    <w:rsid w:val="001A2F4F"/>
    <w:rsid w:val="001A3572"/>
    <w:rsid w:val="001A37AC"/>
    <w:rsid w:val="001A3E0F"/>
    <w:rsid w:val="001A3E43"/>
    <w:rsid w:val="001A49EA"/>
    <w:rsid w:val="001A4ADB"/>
    <w:rsid w:val="001A503E"/>
    <w:rsid w:val="001A50D6"/>
    <w:rsid w:val="001A5713"/>
    <w:rsid w:val="001A5A00"/>
    <w:rsid w:val="001A633C"/>
    <w:rsid w:val="001A65C5"/>
    <w:rsid w:val="001A6AD7"/>
    <w:rsid w:val="001A6B1D"/>
    <w:rsid w:val="001A7237"/>
    <w:rsid w:val="001A74B5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C0240"/>
    <w:rsid w:val="001C0EBF"/>
    <w:rsid w:val="001C167C"/>
    <w:rsid w:val="001C20F5"/>
    <w:rsid w:val="001C3537"/>
    <w:rsid w:val="001C3B3C"/>
    <w:rsid w:val="001C3D01"/>
    <w:rsid w:val="001C3E66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8BD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E62"/>
    <w:rsid w:val="001D7FE5"/>
    <w:rsid w:val="001E1327"/>
    <w:rsid w:val="001E1FB2"/>
    <w:rsid w:val="001E2196"/>
    <w:rsid w:val="001E2453"/>
    <w:rsid w:val="001E297F"/>
    <w:rsid w:val="001E3B61"/>
    <w:rsid w:val="001E4641"/>
    <w:rsid w:val="001E4724"/>
    <w:rsid w:val="001E481E"/>
    <w:rsid w:val="001E49E6"/>
    <w:rsid w:val="001E4ABD"/>
    <w:rsid w:val="001E509A"/>
    <w:rsid w:val="001E5259"/>
    <w:rsid w:val="001E5653"/>
    <w:rsid w:val="001E5977"/>
    <w:rsid w:val="001E6262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30E7"/>
    <w:rsid w:val="001F3785"/>
    <w:rsid w:val="001F4334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400"/>
    <w:rsid w:val="002006FB"/>
    <w:rsid w:val="002008E2"/>
    <w:rsid w:val="00200DB8"/>
    <w:rsid w:val="00201768"/>
    <w:rsid w:val="00201A2D"/>
    <w:rsid w:val="00201D62"/>
    <w:rsid w:val="0020223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75B3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4B7C"/>
    <w:rsid w:val="0021525D"/>
    <w:rsid w:val="002158E7"/>
    <w:rsid w:val="00216973"/>
    <w:rsid w:val="00216F85"/>
    <w:rsid w:val="00217016"/>
    <w:rsid w:val="002171F6"/>
    <w:rsid w:val="00217A58"/>
    <w:rsid w:val="00217C57"/>
    <w:rsid w:val="002202C1"/>
    <w:rsid w:val="00220BCF"/>
    <w:rsid w:val="0022185E"/>
    <w:rsid w:val="002222F6"/>
    <w:rsid w:val="0022308F"/>
    <w:rsid w:val="00223DBB"/>
    <w:rsid w:val="00223F5C"/>
    <w:rsid w:val="00224675"/>
    <w:rsid w:val="0022481D"/>
    <w:rsid w:val="0022544D"/>
    <w:rsid w:val="00225711"/>
    <w:rsid w:val="00226698"/>
    <w:rsid w:val="00226C11"/>
    <w:rsid w:val="00227577"/>
    <w:rsid w:val="00227FB7"/>
    <w:rsid w:val="002330ED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40195"/>
    <w:rsid w:val="002408C1"/>
    <w:rsid w:val="00240E19"/>
    <w:rsid w:val="00240E86"/>
    <w:rsid w:val="00241542"/>
    <w:rsid w:val="0024188A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425"/>
    <w:rsid w:val="00252D32"/>
    <w:rsid w:val="0025323D"/>
    <w:rsid w:val="00253DD5"/>
    <w:rsid w:val="002540D8"/>
    <w:rsid w:val="00254613"/>
    <w:rsid w:val="00254744"/>
    <w:rsid w:val="002549B0"/>
    <w:rsid w:val="00254CC7"/>
    <w:rsid w:val="00254DBE"/>
    <w:rsid w:val="00255240"/>
    <w:rsid w:val="002557F4"/>
    <w:rsid w:val="002560A9"/>
    <w:rsid w:val="002569A9"/>
    <w:rsid w:val="00257103"/>
    <w:rsid w:val="002572A2"/>
    <w:rsid w:val="002573BE"/>
    <w:rsid w:val="0026009B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42CF"/>
    <w:rsid w:val="0026464D"/>
    <w:rsid w:val="00264850"/>
    <w:rsid w:val="00265C72"/>
    <w:rsid w:val="00265ECF"/>
    <w:rsid w:val="00266358"/>
    <w:rsid w:val="00266588"/>
    <w:rsid w:val="002667D7"/>
    <w:rsid w:val="002669F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2094"/>
    <w:rsid w:val="002723FF"/>
    <w:rsid w:val="002739E8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1D79"/>
    <w:rsid w:val="00282D8E"/>
    <w:rsid w:val="0028387B"/>
    <w:rsid w:val="00283CCD"/>
    <w:rsid w:val="002846B6"/>
    <w:rsid w:val="00284E3A"/>
    <w:rsid w:val="002851AE"/>
    <w:rsid w:val="00285319"/>
    <w:rsid w:val="00286961"/>
    <w:rsid w:val="00286F0E"/>
    <w:rsid w:val="002870DE"/>
    <w:rsid w:val="002879EE"/>
    <w:rsid w:val="0029023D"/>
    <w:rsid w:val="00290AD4"/>
    <w:rsid w:val="00290DF8"/>
    <w:rsid w:val="00290E33"/>
    <w:rsid w:val="00290E59"/>
    <w:rsid w:val="00291E7C"/>
    <w:rsid w:val="00291ECD"/>
    <w:rsid w:val="00292398"/>
    <w:rsid w:val="0029275F"/>
    <w:rsid w:val="0029423D"/>
    <w:rsid w:val="0029466D"/>
    <w:rsid w:val="00294E1A"/>
    <w:rsid w:val="0029562D"/>
    <w:rsid w:val="00295927"/>
    <w:rsid w:val="00296666"/>
    <w:rsid w:val="00296AF1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883"/>
    <w:rsid w:val="002A300B"/>
    <w:rsid w:val="002A35BD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12F7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B31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E12"/>
    <w:rsid w:val="002C23F8"/>
    <w:rsid w:val="002C29AD"/>
    <w:rsid w:val="002C2AF9"/>
    <w:rsid w:val="002C2DB1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3D6"/>
    <w:rsid w:val="002D15EC"/>
    <w:rsid w:val="002D19DA"/>
    <w:rsid w:val="002D1ACC"/>
    <w:rsid w:val="002D270C"/>
    <w:rsid w:val="002D287E"/>
    <w:rsid w:val="002D288E"/>
    <w:rsid w:val="002D30A6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63F1"/>
    <w:rsid w:val="002E732B"/>
    <w:rsid w:val="002E76BD"/>
    <w:rsid w:val="002E7BAF"/>
    <w:rsid w:val="002E7DDE"/>
    <w:rsid w:val="002F0760"/>
    <w:rsid w:val="002F0B13"/>
    <w:rsid w:val="002F1A2D"/>
    <w:rsid w:val="002F1D1A"/>
    <w:rsid w:val="002F262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770"/>
    <w:rsid w:val="00301555"/>
    <w:rsid w:val="00301A05"/>
    <w:rsid w:val="00301F67"/>
    <w:rsid w:val="00302173"/>
    <w:rsid w:val="00302774"/>
    <w:rsid w:val="00302DFF"/>
    <w:rsid w:val="003033A7"/>
    <w:rsid w:val="00303AA0"/>
    <w:rsid w:val="00304225"/>
    <w:rsid w:val="00304954"/>
    <w:rsid w:val="003049F6"/>
    <w:rsid w:val="00305C43"/>
    <w:rsid w:val="00305D40"/>
    <w:rsid w:val="00305FD6"/>
    <w:rsid w:val="00306478"/>
    <w:rsid w:val="00306641"/>
    <w:rsid w:val="003068D2"/>
    <w:rsid w:val="00306EC3"/>
    <w:rsid w:val="00307200"/>
    <w:rsid w:val="003076C1"/>
    <w:rsid w:val="00310449"/>
    <w:rsid w:val="003106B8"/>
    <w:rsid w:val="00310997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A02"/>
    <w:rsid w:val="00332BC9"/>
    <w:rsid w:val="00332E22"/>
    <w:rsid w:val="00332FBA"/>
    <w:rsid w:val="003332F1"/>
    <w:rsid w:val="00333BB6"/>
    <w:rsid w:val="00333C20"/>
    <w:rsid w:val="00333D4F"/>
    <w:rsid w:val="00333EDF"/>
    <w:rsid w:val="00334710"/>
    <w:rsid w:val="003350E5"/>
    <w:rsid w:val="0033511B"/>
    <w:rsid w:val="003369EC"/>
    <w:rsid w:val="00337022"/>
    <w:rsid w:val="00337427"/>
    <w:rsid w:val="003375DC"/>
    <w:rsid w:val="00337B53"/>
    <w:rsid w:val="00340152"/>
    <w:rsid w:val="00340216"/>
    <w:rsid w:val="003408FB"/>
    <w:rsid w:val="00340B2D"/>
    <w:rsid w:val="0034119B"/>
    <w:rsid w:val="00341691"/>
    <w:rsid w:val="00342065"/>
    <w:rsid w:val="0034228C"/>
    <w:rsid w:val="003422C4"/>
    <w:rsid w:val="00342417"/>
    <w:rsid w:val="00342A3A"/>
    <w:rsid w:val="0034324C"/>
    <w:rsid w:val="00345444"/>
    <w:rsid w:val="00345585"/>
    <w:rsid w:val="0034565E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45E"/>
    <w:rsid w:val="0035163C"/>
    <w:rsid w:val="00351746"/>
    <w:rsid w:val="003519B6"/>
    <w:rsid w:val="003534DD"/>
    <w:rsid w:val="00353CBD"/>
    <w:rsid w:val="00354B9D"/>
    <w:rsid w:val="0035543D"/>
    <w:rsid w:val="00356213"/>
    <w:rsid w:val="003562C6"/>
    <w:rsid w:val="003565D0"/>
    <w:rsid w:val="00357327"/>
    <w:rsid w:val="00357363"/>
    <w:rsid w:val="00360D63"/>
    <w:rsid w:val="00360F67"/>
    <w:rsid w:val="003612F6"/>
    <w:rsid w:val="003614B8"/>
    <w:rsid w:val="00361905"/>
    <w:rsid w:val="00361FB1"/>
    <w:rsid w:val="003621FC"/>
    <w:rsid w:val="003628BF"/>
    <w:rsid w:val="00362BBB"/>
    <w:rsid w:val="00362CAB"/>
    <w:rsid w:val="00362FDB"/>
    <w:rsid w:val="00363039"/>
    <w:rsid w:val="003631E5"/>
    <w:rsid w:val="0036469A"/>
    <w:rsid w:val="003649A1"/>
    <w:rsid w:val="00364ED4"/>
    <w:rsid w:val="0036518B"/>
    <w:rsid w:val="00365280"/>
    <w:rsid w:val="0036535A"/>
    <w:rsid w:val="0036634C"/>
    <w:rsid w:val="00366CCB"/>
    <w:rsid w:val="00367020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430E"/>
    <w:rsid w:val="003744DF"/>
    <w:rsid w:val="0037469D"/>
    <w:rsid w:val="003747F1"/>
    <w:rsid w:val="0037564C"/>
    <w:rsid w:val="003763C5"/>
    <w:rsid w:val="00376A63"/>
    <w:rsid w:val="00376B57"/>
    <w:rsid w:val="00376B91"/>
    <w:rsid w:val="00376E88"/>
    <w:rsid w:val="00380127"/>
    <w:rsid w:val="00380531"/>
    <w:rsid w:val="00382074"/>
    <w:rsid w:val="00382557"/>
    <w:rsid w:val="0038374F"/>
    <w:rsid w:val="00383A18"/>
    <w:rsid w:val="00383FBD"/>
    <w:rsid w:val="00384423"/>
    <w:rsid w:val="00385025"/>
    <w:rsid w:val="00385142"/>
    <w:rsid w:val="00385C48"/>
    <w:rsid w:val="0038657C"/>
    <w:rsid w:val="003874BF"/>
    <w:rsid w:val="003874D0"/>
    <w:rsid w:val="003879A8"/>
    <w:rsid w:val="00387D4E"/>
    <w:rsid w:val="00387ED6"/>
    <w:rsid w:val="003908B8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34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3D1D"/>
    <w:rsid w:val="003B3D8B"/>
    <w:rsid w:val="003B4640"/>
    <w:rsid w:val="003B4A61"/>
    <w:rsid w:val="003B4F88"/>
    <w:rsid w:val="003B53A4"/>
    <w:rsid w:val="003B5F29"/>
    <w:rsid w:val="003B632B"/>
    <w:rsid w:val="003B6378"/>
    <w:rsid w:val="003B6513"/>
    <w:rsid w:val="003B6B24"/>
    <w:rsid w:val="003B6F85"/>
    <w:rsid w:val="003B720F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DF7"/>
    <w:rsid w:val="003C2801"/>
    <w:rsid w:val="003C29FE"/>
    <w:rsid w:val="003C2DBB"/>
    <w:rsid w:val="003C3E71"/>
    <w:rsid w:val="003C47EA"/>
    <w:rsid w:val="003C4E72"/>
    <w:rsid w:val="003C5AEF"/>
    <w:rsid w:val="003C620D"/>
    <w:rsid w:val="003C69BE"/>
    <w:rsid w:val="003C6C3F"/>
    <w:rsid w:val="003C724A"/>
    <w:rsid w:val="003C7263"/>
    <w:rsid w:val="003C7892"/>
    <w:rsid w:val="003D049D"/>
    <w:rsid w:val="003D05A8"/>
    <w:rsid w:val="003D1170"/>
    <w:rsid w:val="003D18B2"/>
    <w:rsid w:val="003D28CD"/>
    <w:rsid w:val="003D29ED"/>
    <w:rsid w:val="003D2A0B"/>
    <w:rsid w:val="003D2EAE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5E4"/>
    <w:rsid w:val="003F26A1"/>
    <w:rsid w:val="003F28D2"/>
    <w:rsid w:val="003F2987"/>
    <w:rsid w:val="003F2CF1"/>
    <w:rsid w:val="003F3D44"/>
    <w:rsid w:val="003F434E"/>
    <w:rsid w:val="003F4BBB"/>
    <w:rsid w:val="003F5167"/>
    <w:rsid w:val="003F534E"/>
    <w:rsid w:val="003F5612"/>
    <w:rsid w:val="003F6A5F"/>
    <w:rsid w:val="003F6A89"/>
    <w:rsid w:val="003F6C05"/>
    <w:rsid w:val="003F7223"/>
    <w:rsid w:val="003F7469"/>
    <w:rsid w:val="003F7493"/>
    <w:rsid w:val="003F77B9"/>
    <w:rsid w:val="00400FA8"/>
    <w:rsid w:val="0040190A"/>
    <w:rsid w:val="00401C4B"/>
    <w:rsid w:val="004024E8"/>
    <w:rsid w:val="00402E63"/>
    <w:rsid w:val="00403151"/>
    <w:rsid w:val="0040351E"/>
    <w:rsid w:val="00403BEB"/>
    <w:rsid w:val="00403D87"/>
    <w:rsid w:val="00403F26"/>
    <w:rsid w:val="004041F5"/>
    <w:rsid w:val="004044E5"/>
    <w:rsid w:val="00405588"/>
    <w:rsid w:val="004055EE"/>
    <w:rsid w:val="00406554"/>
    <w:rsid w:val="004066D0"/>
    <w:rsid w:val="004071AC"/>
    <w:rsid w:val="00407426"/>
    <w:rsid w:val="00407F58"/>
    <w:rsid w:val="0041023E"/>
    <w:rsid w:val="00410DFB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6CFD"/>
    <w:rsid w:val="00417326"/>
    <w:rsid w:val="00417C5E"/>
    <w:rsid w:val="00417D75"/>
    <w:rsid w:val="00420736"/>
    <w:rsid w:val="00421389"/>
    <w:rsid w:val="004222A8"/>
    <w:rsid w:val="0042267C"/>
    <w:rsid w:val="00422E3F"/>
    <w:rsid w:val="004230E7"/>
    <w:rsid w:val="0042340E"/>
    <w:rsid w:val="004235BB"/>
    <w:rsid w:val="00423EC1"/>
    <w:rsid w:val="00424111"/>
    <w:rsid w:val="004243B2"/>
    <w:rsid w:val="004254C7"/>
    <w:rsid w:val="00426290"/>
    <w:rsid w:val="004262FC"/>
    <w:rsid w:val="00431177"/>
    <w:rsid w:val="004315A5"/>
    <w:rsid w:val="004317DC"/>
    <w:rsid w:val="00431BFD"/>
    <w:rsid w:val="0043242C"/>
    <w:rsid w:val="00432864"/>
    <w:rsid w:val="0043299D"/>
    <w:rsid w:val="00432C1D"/>
    <w:rsid w:val="00433412"/>
    <w:rsid w:val="00434350"/>
    <w:rsid w:val="00435333"/>
    <w:rsid w:val="004358B8"/>
    <w:rsid w:val="00435DD8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E41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432"/>
    <w:rsid w:val="00446B62"/>
    <w:rsid w:val="00446BB6"/>
    <w:rsid w:val="00447C34"/>
    <w:rsid w:val="00447CB6"/>
    <w:rsid w:val="00450520"/>
    <w:rsid w:val="00450606"/>
    <w:rsid w:val="00450FC6"/>
    <w:rsid w:val="0045113F"/>
    <w:rsid w:val="00451468"/>
    <w:rsid w:val="00451CF0"/>
    <w:rsid w:val="00451EEA"/>
    <w:rsid w:val="00453366"/>
    <w:rsid w:val="004535DC"/>
    <w:rsid w:val="0045421C"/>
    <w:rsid w:val="00454556"/>
    <w:rsid w:val="00455764"/>
    <w:rsid w:val="0045576F"/>
    <w:rsid w:val="00455AE7"/>
    <w:rsid w:val="00455C5F"/>
    <w:rsid w:val="00455FD5"/>
    <w:rsid w:val="00456315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2A52"/>
    <w:rsid w:val="00463915"/>
    <w:rsid w:val="004642E7"/>
    <w:rsid w:val="004649D9"/>
    <w:rsid w:val="00464CCF"/>
    <w:rsid w:val="00465094"/>
    <w:rsid w:val="00465213"/>
    <w:rsid w:val="00465C37"/>
    <w:rsid w:val="00465DF9"/>
    <w:rsid w:val="004668E6"/>
    <w:rsid w:val="00466C2D"/>
    <w:rsid w:val="00467C34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DB"/>
    <w:rsid w:val="0048254D"/>
    <w:rsid w:val="0048276B"/>
    <w:rsid w:val="00482785"/>
    <w:rsid w:val="00482E79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9F2"/>
    <w:rsid w:val="00493D9D"/>
    <w:rsid w:val="00494847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9D1"/>
    <w:rsid w:val="004A3027"/>
    <w:rsid w:val="004A309A"/>
    <w:rsid w:val="004A3673"/>
    <w:rsid w:val="004A3B4B"/>
    <w:rsid w:val="004A447F"/>
    <w:rsid w:val="004A51B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AA5"/>
    <w:rsid w:val="004B102C"/>
    <w:rsid w:val="004B1639"/>
    <w:rsid w:val="004B1E0F"/>
    <w:rsid w:val="004B248A"/>
    <w:rsid w:val="004B316D"/>
    <w:rsid w:val="004B3E0A"/>
    <w:rsid w:val="004B3EBB"/>
    <w:rsid w:val="004B4ECE"/>
    <w:rsid w:val="004B512D"/>
    <w:rsid w:val="004B5C6E"/>
    <w:rsid w:val="004B5CB6"/>
    <w:rsid w:val="004B6407"/>
    <w:rsid w:val="004B6438"/>
    <w:rsid w:val="004B6A39"/>
    <w:rsid w:val="004B6B3C"/>
    <w:rsid w:val="004B6DC2"/>
    <w:rsid w:val="004B7A79"/>
    <w:rsid w:val="004C00B7"/>
    <w:rsid w:val="004C0E6D"/>
    <w:rsid w:val="004C18D7"/>
    <w:rsid w:val="004C3357"/>
    <w:rsid w:val="004C465D"/>
    <w:rsid w:val="004C59D8"/>
    <w:rsid w:val="004C5E93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6FF"/>
    <w:rsid w:val="004D1763"/>
    <w:rsid w:val="004D1B4B"/>
    <w:rsid w:val="004D1C78"/>
    <w:rsid w:val="004D26F0"/>
    <w:rsid w:val="004D291A"/>
    <w:rsid w:val="004D2A97"/>
    <w:rsid w:val="004D2B35"/>
    <w:rsid w:val="004D2E6B"/>
    <w:rsid w:val="004D3112"/>
    <w:rsid w:val="004D39E9"/>
    <w:rsid w:val="004D3C41"/>
    <w:rsid w:val="004D3CD7"/>
    <w:rsid w:val="004D3DFD"/>
    <w:rsid w:val="004D49EC"/>
    <w:rsid w:val="004D4C65"/>
    <w:rsid w:val="004D52D6"/>
    <w:rsid w:val="004D5525"/>
    <w:rsid w:val="004D562D"/>
    <w:rsid w:val="004D5881"/>
    <w:rsid w:val="004D5CB3"/>
    <w:rsid w:val="004D5CBF"/>
    <w:rsid w:val="004D7ABD"/>
    <w:rsid w:val="004D7C29"/>
    <w:rsid w:val="004D7E87"/>
    <w:rsid w:val="004E0DD7"/>
    <w:rsid w:val="004E102A"/>
    <w:rsid w:val="004E117D"/>
    <w:rsid w:val="004E18F8"/>
    <w:rsid w:val="004E1B35"/>
    <w:rsid w:val="004E220C"/>
    <w:rsid w:val="004E289D"/>
    <w:rsid w:val="004E3F56"/>
    <w:rsid w:val="004E3F72"/>
    <w:rsid w:val="004E4163"/>
    <w:rsid w:val="004E43E7"/>
    <w:rsid w:val="004E506C"/>
    <w:rsid w:val="004E555F"/>
    <w:rsid w:val="004E6084"/>
    <w:rsid w:val="004E61A3"/>
    <w:rsid w:val="004E6816"/>
    <w:rsid w:val="004E6C61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4849"/>
    <w:rsid w:val="004F5848"/>
    <w:rsid w:val="004F5DA1"/>
    <w:rsid w:val="004F6556"/>
    <w:rsid w:val="004F65B9"/>
    <w:rsid w:val="004F70C6"/>
    <w:rsid w:val="004F798A"/>
    <w:rsid w:val="0050002C"/>
    <w:rsid w:val="00500148"/>
    <w:rsid w:val="00500C6B"/>
    <w:rsid w:val="00500CDB"/>
    <w:rsid w:val="00501B5F"/>
    <w:rsid w:val="00502D2D"/>
    <w:rsid w:val="00502EE7"/>
    <w:rsid w:val="00503C5E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10F4E"/>
    <w:rsid w:val="005110E4"/>
    <w:rsid w:val="00511BFE"/>
    <w:rsid w:val="00512377"/>
    <w:rsid w:val="00513024"/>
    <w:rsid w:val="00513780"/>
    <w:rsid w:val="005143A1"/>
    <w:rsid w:val="00514887"/>
    <w:rsid w:val="00514F57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65EC"/>
    <w:rsid w:val="005268E4"/>
    <w:rsid w:val="00526970"/>
    <w:rsid w:val="00526D10"/>
    <w:rsid w:val="00526D94"/>
    <w:rsid w:val="00526DCB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377"/>
    <w:rsid w:val="005354A9"/>
    <w:rsid w:val="0053578B"/>
    <w:rsid w:val="00535B9E"/>
    <w:rsid w:val="0053669F"/>
    <w:rsid w:val="0053670D"/>
    <w:rsid w:val="00536726"/>
    <w:rsid w:val="00536DC0"/>
    <w:rsid w:val="00537521"/>
    <w:rsid w:val="005378B1"/>
    <w:rsid w:val="005402F8"/>
    <w:rsid w:val="00540EB3"/>
    <w:rsid w:val="005416FD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1035"/>
    <w:rsid w:val="00551283"/>
    <w:rsid w:val="00551C90"/>
    <w:rsid w:val="005521C0"/>
    <w:rsid w:val="00552753"/>
    <w:rsid w:val="005529BC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F81"/>
    <w:rsid w:val="00557000"/>
    <w:rsid w:val="005574C5"/>
    <w:rsid w:val="0055798A"/>
    <w:rsid w:val="00557ACD"/>
    <w:rsid w:val="00557FA5"/>
    <w:rsid w:val="0056003D"/>
    <w:rsid w:val="00560DC0"/>
    <w:rsid w:val="00561D9B"/>
    <w:rsid w:val="00562977"/>
    <w:rsid w:val="0056300B"/>
    <w:rsid w:val="00563184"/>
    <w:rsid w:val="005644D5"/>
    <w:rsid w:val="00565708"/>
    <w:rsid w:val="00565C39"/>
    <w:rsid w:val="00566BD9"/>
    <w:rsid w:val="005672CD"/>
    <w:rsid w:val="005675F6"/>
    <w:rsid w:val="00567C14"/>
    <w:rsid w:val="00567F60"/>
    <w:rsid w:val="005703D3"/>
    <w:rsid w:val="00570647"/>
    <w:rsid w:val="00570A0E"/>
    <w:rsid w:val="005713EB"/>
    <w:rsid w:val="00571451"/>
    <w:rsid w:val="00571B0C"/>
    <w:rsid w:val="005724C2"/>
    <w:rsid w:val="00572677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564"/>
    <w:rsid w:val="00584F59"/>
    <w:rsid w:val="0058585F"/>
    <w:rsid w:val="00585ADD"/>
    <w:rsid w:val="00585B70"/>
    <w:rsid w:val="005862A2"/>
    <w:rsid w:val="0058640B"/>
    <w:rsid w:val="00586DA6"/>
    <w:rsid w:val="00586E57"/>
    <w:rsid w:val="005870B9"/>
    <w:rsid w:val="0058746E"/>
    <w:rsid w:val="00587698"/>
    <w:rsid w:val="0058785D"/>
    <w:rsid w:val="00590266"/>
    <w:rsid w:val="005906F8"/>
    <w:rsid w:val="005912B5"/>
    <w:rsid w:val="005913E3"/>
    <w:rsid w:val="00591406"/>
    <w:rsid w:val="00592B6E"/>
    <w:rsid w:val="0059338C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9B2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F3C"/>
    <w:rsid w:val="005A2F89"/>
    <w:rsid w:val="005A3332"/>
    <w:rsid w:val="005A3333"/>
    <w:rsid w:val="005A3C0A"/>
    <w:rsid w:val="005A434C"/>
    <w:rsid w:val="005A4857"/>
    <w:rsid w:val="005A52DD"/>
    <w:rsid w:val="005A57C5"/>
    <w:rsid w:val="005A6770"/>
    <w:rsid w:val="005A7316"/>
    <w:rsid w:val="005A735E"/>
    <w:rsid w:val="005A755B"/>
    <w:rsid w:val="005A7880"/>
    <w:rsid w:val="005B05D3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BD7"/>
    <w:rsid w:val="005B5F58"/>
    <w:rsid w:val="005B61FD"/>
    <w:rsid w:val="005B6229"/>
    <w:rsid w:val="005B62A0"/>
    <w:rsid w:val="005B6537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40D9"/>
    <w:rsid w:val="005C4488"/>
    <w:rsid w:val="005C459F"/>
    <w:rsid w:val="005C52AD"/>
    <w:rsid w:val="005C59B7"/>
    <w:rsid w:val="005C61A2"/>
    <w:rsid w:val="005C665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686"/>
    <w:rsid w:val="005D485D"/>
    <w:rsid w:val="005D5B02"/>
    <w:rsid w:val="005D5D21"/>
    <w:rsid w:val="005D5E08"/>
    <w:rsid w:val="005D5E18"/>
    <w:rsid w:val="005D63FA"/>
    <w:rsid w:val="005D672E"/>
    <w:rsid w:val="005D750D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6768"/>
    <w:rsid w:val="005E788A"/>
    <w:rsid w:val="005E7D0A"/>
    <w:rsid w:val="005E7ECA"/>
    <w:rsid w:val="005E7EE5"/>
    <w:rsid w:val="005F060F"/>
    <w:rsid w:val="005F08A7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D35"/>
    <w:rsid w:val="005F5E37"/>
    <w:rsid w:val="005F69C0"/>
    <w:rsid w:val="005F766B"/>
    <w:rsid w:val="00600184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521A"/>
    <w:rsid w:val="00605B30"/>
    <w:rsid w:val="00605F09"/>
    <w:rsid w:val="0060662B"/>
    <w:rsid w:val="00606E2D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81B"/>
    <w:rsid w:val="0061588C"/>
    <w:rsid w:val="00615BC9"/>
    <w:rsid w:val="00615C81"/>
    <w:rsid w:val="00615DC1"/>
    <w:rsid w:val="00616316"/>
    <w:rsid w:val="006163E5"/>
    <w:rsid w:val="0061675A"/>
    <w:rsid w:val="00617672"/>
    <w:rsid w:val="006176B8"/>
    <w:rsid w:val="006179CD"/>
    <w:rsid w:val="00617ADC"/>
    <w:rsid w:val="00617D14"/>
    <w:rsid w:val="0062012B"/>
    <w:rsid w:val="006203EA"/>
    <w:rsid w:val="006204CC"/>
    <w:rsid w:val="00621BD2"/>
    <w:rsid w:val="006222EF"/>
    <w:rsid w:val="00622991"/>
    <w:rsid w:val="00623175"/>
    <w:rsid w:val="006236A4"/>
    <w:rsid w:val="006237F8"/>
    <w:rsid w:val="00624679"/>
    <w:rsid w:val="00624898"/>
    <w:rsid w:val="006248CB"/>
    <w:rsid w:val="00624DFE"/>
    <w:rsid w:val="00626103"/>
    <w:rsid w:val="0062682F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4BF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4A"/>
    <w:rsid w:val="00636D6F"/>
    <w:rsid w:val="006370BE"/>
    <w:rsid w:val="006372AB"/>
    <w:rsid w:val="00637C16"/>
    <w:rsid w:val="00637ECB"/>
    <w:rsid w:val="00637F15"/>
    <w:rsid w:val="00640005"/>
    <w:rsid w:val="006404C4"/>
    <w:rsid w:val="006404C6"/>
    <w:rsid w:val="00640F5E"/>
    <w:rsid w:val="00641764"/>
    <w:rsid w:val="00641859"/>
    <w:rsid w:val="00641BE8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A32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951"/>
    <w:rsid w:val="006662C5"/>
    <w:rsid w:val="006666A9"/>
    <w:rsid w:val="00666867"/>
    <w:rsid w:val="00666A47"/>
    <w:rsid w:val="00670CB5"/>
    <w:rsid w:val="00670CBD"/>
    <w:rsid w:val="00670CE4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61A1"/>
    <w:rsid w:val="00676314"/>
    <w:rsid w:val="00676B7B"/>
    <w:rsid w:val="006771CE"/>
    <w:rsid w:val="00677ADA"/>
    <w:rsid w:val="00677B01"/>
    <w:rsid w:val="0068026F"/>
    <w:rsid w:val="0068195B"/>
    <w:rsid w:val="0068281C"/>
    <w:rsid w:val="00684004"/>
    <w:rsid w:val="0068405E"/>
    <w:rsid w:val="006847E4"/>
    <w:rsid w:val="006850DD"/>
    <w:rsid w:val="0068557B"/>
    <w:rsid w:val="00686C1B"/>
    <w:rsid w:val="006908CD"/>
    <w:rsid w:val="00690B90"/>
    <w:rsid w:val="00691000"/>
    <w:rsid w:val="00691A52"/>
    <w:rsid w:val="00691E7E"/>
    <w:rsid w:val="006927A5"/>
    <w:rsid w:val="006929C8"/>
    <w:rsid w:val="00692A2C"/>
    <w:rsid w:val="00692CF0"/>
    <w:rsid w:val="00692DB1"/>
    <w:rsid w:val="006933AC"/>
    <w:rsid w:val="006934A7"/>
    <w:rsid w:val="00693BF3"/>
    <w:rsid w:val="00694315"/>
    <w:rsid w:val="00694ABC"/>
    <w:rsid w:val="00694C16"/>
    <w:rsid w:val="00694C54"/>
    <w:rsid w:val="00694C8E"/>
    <w:rsid w:val="00695005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CD0"/>
    <w:rsid w:val="006A2F4C"/>
    <w:rsid w:val="006A305E"/>
    <w:rsid w:val="006A3667"/>
    <w:rsid w:val="006A37A7"/>
    <w:rsid w:val="006A3AEF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2137"/>
    <w:rsid w:val="006B2A7B"/>
    <w:rsid w:val="006B344A"/>
    <w:rsid w:val="006B3522"/>
    <w:rsid w:val="006B365C"/>
    <w:rsid w:val="006B3B3A"/>
    <w:rsid w:val="006B3B7F"/>
    <w:rsid w:val="006B4376"/>
    <w:rsid w:val="006B492F"/>
    <w:rsid w:val="006B5BED"/>
    <w:rsid w:val="006B627D"/>
    <w:rsid w:val="006B6E29"/>
    <w:rsid w:val="006B7129"/>
    <w:rsid w:val="006B75AC"/>
    <w:rsid w:val="006B77FA"/>
    <w:rsid w:val="006C08D3"/>
    <w:rsid w:val="006C142C"/>
    <w:rsid w:val="006C147D"/>
    <w:rsid w:val="006C178A"/>
    <w:rsid w:val="006C1992"/>
    <w:rsid w:val="006C1AB3"/>
    <w:rsid w:val="006C1B58"/>
    <w:rsid w:val="006C20A6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515D"/>
    <w:rsid w:val="006C6333"/>
    <w:rsid w:val="006C7761"/>
    <w:rsid w:val="006C78E5"/>
    <w:rsid w:val="006C79D4"/>
    <w:rsid w:val="006D0DB7"/>
    <w:rsid w:val="006D1931"/>
    <w:rsid w:val="006D20F2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60A3"/>
    <w:rsid w:val="006D67CC"/>
    <w:rsid w:val="006D6A4B"/>
    <w:rsid w:val="006D749A"/>
    <w:rsid w:val="006D7865"/>
    <w:rsid w:val="006D7CA8"/>
    <w:rsid w:val="006E14AA"/>
    <w:rsid w:val="006E1DA9"/>
    <w:rsid w:val="006E1DF1"/>
    <w:rsid w:val="006E201D"/>
    <w:rsid w:val="006E2AC2"/>
    <w:rsid w:val="006E2BA6"/>
    <w:rsid w:val="006E2BC3"/>
    <w:rsid w:val="006E2C82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EF5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26D"/>
    <w:rsid w:val="006F6446"/>
    <w:rsid w:val="006F6B3E"/>
    <w:rsid w:val="006F7494"/>
    <w:rsid w:val="006F7DB6"/>
    <w:rsid w:val="00700DD0"/>
    <w:rsid w:val="00701098"/>
    <w:rsid w:val="007013E8"/>
    <w:rsid w:val="00701FEB"/>
    <w:rsid w:val="007022B0"/>
    <w:rsid w:val="00702D43"/>
    <w:rsid w:val="007044C6"/>
    <w:rsid w:val="00705146"/>
    <w:rsid w:val="00705A25"/>
    <w:rsid w:val="00705BEA"/>
    <w:rsid w:val="0070616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4E9E"/>
    <w:rsid w:val="00715C90"/>
    <w:rsid w:val="00715CA2"/>
    <w:rsid w:val="00715F55"/>
    <w:rsid w:val="00716422"/>
    <w:rsid w:val="00716676"/>
    <w:rsid w:val="00716FA6"/>
    <w:rsid w:val="00717415"/>
    <w:rsid w:val="007176F0"/>
    <w:rsid w:val="0072059E"/>
    <w:rsid w:val="00720626"/>
    <w:rsid w:val="00720639"/>
    <w:rsid w:val="00720EB2"/>
    <w:rsid w:val="0072103C"/>
    <w:rsid w:val="00721048"/>
    <w:rsid w:val="00721D49"/>
    <w:rsid w:val="007230A4"/>
    <w:rsid w:val="007232FF"/>
    <w:rsid w:val="007237EA"/>
    <w:rsid w:val="007243DC"/>
    <w:rsid w:val="00724FE4"/>
    <w:rsid w:val="00725AE5"/>
    <w:rsid w:val="0072608B"/>
    <w:rsid w:val="007267B6"/>
    <w:rsid w:val="00726D38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276E"/>
    <w:rsid w:val="007328D1"/>
    <w:rsid w:val="00732E1A"/>
    <w:rsid w:val="00733177"/>
    <w:rsid w:val="007334AB"/>
    <w:rsid w:val="00733812"/>
    <w:rsid w:val="00733C9C"/>
    <w:rsid w:val="00733EC8"/>
    <w:rsid w:val="00733EDF"/>
    <w:rsid w:val="00734C40"/>
    <w:rsid w:val="007355A6"/>
    <w:rsid w:val="00735B0D"/>
    <w:rsid w:val="00736022"/>
    <w:rsid w:val="00736793"/>
    <w:rsid w:val="00736B4B"/>
    <w:rsid w:val="00736C14"/>
    <w:rsid w:val="00737DCD"/>
    <w:rsid w:val="007403B2"/>
    <w:rsid w:val="00741566"/>
    <w:rsid w:val="00741703"/>
    <w:rsid w:val="00741B18"/>
    <w:rsid w:val="00741B46"/>
    <w:rsid w:val="00742773"/>
    <w:rsid w:val="007431CA"/>
    <w:rsid w:val="007433AC"/>
    <w:rsid w:val="0074373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B61"/>
    <w:rsid w:val="00750B6D"/>
    <w:rsid w:val="0075139D"/>
    <w:rsid w:val="0075163A"/>
    <w:rsid w:val="00751D3E"/>
    <w:rsid w:val="007521CA"/>
    <w:rsid w:val="00752906"/>
    <w:rsid w:val="00752DD8"/>
    <w:rsid w:val="00753317"/>
    <w:rsid w:val="00753DEA"/>
    <w:rsid w:val="00753E57"/>
    <w:rsid w:val="00754183"/>
    <w:rsid w:val="00754FB8"/>
    <w:rsid w:val="007553D7"/>
    <w:rsid w:val="00755427"/>
    <w:rsid w:val="007567B7"/>
    <w:rsid w:val="00756894"/>
    <w:rsid w:val="007575B8"/>
    <w:rsid w:val="00757965"/>
    <w:rsid w:val="00757CE0"/>
    <w:rsid w:val="00760751"/>
    <w:rsid w:val="00760CD8"/>
    <w:rsid w:val="00760FA9"/>
    <w:rsid w:val="0076144A"/>
    <w:rsid w:val="00761498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90569"/>
    <w:rsid w:val="00790AC7"/>
    <w:rsid w:val="00790EA2"/>
    <w:rsid w:val="0079118B"/>
    <w:rsid w:val="007915AC"/>
    <w:rsid w:val="007917C5"/>
    <w:rsid w:val="00791E54"/>
    <w:rsid w:val="00792A25"/>
    <w:rsid w:val="0079301A"/>
    <w:rsid w:val="007936A8"/>
    <w:rsid w:val="00793A6D"/>
    <w:rsid w:val="00793BD4"/>
    <w:rsid w:val="00793D2F"/>
    <w:rsid w:val="00793FA3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D05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602C"/>
    <w:rsid w:val="007A6242"/>
    <w:rsid w:val="007A69F8"/>
    <w:rsid w:val="007A6C37"/>
    <w:rsid w:val="007A6E24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43CC"/>
    <w:rsid w:val="007B4655"/>
    <w:rsid w:val="007B4B60"/>
    <w:rsid w:val="007B5BBD"/>
    <w:rsid w:val="007B682B"/>
    <w:rsid w:val="007B6DAF"/>
    <w:rsid w:val="007C10A6"/>
    <w:rsid w:val="007C1124"/>
    <w:rsid w:val="007C11CB"/>
    <w:rsid w:val="007C16E7"/>
    <w:rsid w:val="007C1D27"/>
    <w:rsid w:val="007C22C2"/>
    <w:rsid w:val="007C27F4"/>
    <w:rsid w:val="007C4150"/>
    <w:rsid w:val="007C4320"/>
    <w:rsid w:val="007C4ED4"/>
    <w:rsid w:val="007C52BF"/>
    <w:rsid w:val="007C5375"/>
    <w:rsid w:val="007C5961"/>
    <w:rsid w:val="007C59CB"/>
    <w:rsid w:val="007C6181"/>
    <w:rsid w:val="007C6E4D"/>
    <w:rsid w:val="007C7630"/>
    <w:rsid w:val="007C7E75"/>
    <w:rsid w:val="007D03C2"/>
    <w:rsid w:val="007D0AAB"/>
    <w:rsid w:val="007D101B"/>
    <w:rsid w:val="007D10E0"/>
    <w:rsid w:val="007D1633"/>
    <w:rsid w:val="007D1A69"/>
    <w:rsid w:val="007D2352"/>
    <w:rsid w:val="007D2680"/>
    <w:rsid w:val="007D29FD"/>
    <w:rsid w:val="007D2BB8"/>
    <w:rsid w:val="007D2CB1"/>
    <w:rsid w:val="007D3167"/>
    <w:rsid w:val="007D3363"/>
    <w:rsid w:val="007D47A3"/>
    <w:rsid w:val="007D50FA"/>
    <w:rsid w:val="007D5A05"/>
    <w:rsid w:val="007D5F8C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4DD6"/>
    <w:rsid w:val="007E5441"/>
    <w:rsid w:val="007E5D35"/>
    <w:rsid w:val="007E61A7"/>
    <w:rsid w:val="007E629F"/>
    <w:rsid w:val="007E6506"/>
    <w:rsid w:val="007E6E8F"/>
    <w:rsid w:val="007E6E94"/>
    <w:rsid w:val="007E73D3"/>
    <w:rsid w:val="007E73DE"/>
    <w:rsid w:val="007E79D7"/>
    <w:rsid w:val="007F100B"/>
    <w:rsid w:val="007F1012"/>
    <w:rsid w:val="007F139F"/>
    <w:rsid w:val="007F1BAD"/>
    <w:rsid w:val="007F1FA7"/>
    <w:rsid w:val="007F2079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B83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2023"/>
    <w:rsid w:val="0081273D"/>
    <w:rsid w:val="008127B8"/>
    <w:rsid w:val="008134AE"/>
    <w:rsid w:val="00813661"/>
    <w:rsid w:val="00813DD6"/>
    <w:rsid w:val="00813F9F"/>
    <w:rsid w:val="00814786"/>
    <w:rsid w:val="00814DCC"/>
    <w:rsid w:val="00815D0F"/>
    <w:rsid w:val="00815E48"/>
    <w:rsid w:val="008160C8"/>
    <w:rsid w:val="0081624D"/>
    <w:rsid w:val="008163F2"/>
    <w:rsid w:val="00816802"/>
    <w:rsid w:val="00816811"/>
    <w:rsid w:val="00816CA3"/>
    <w:rsid w:val="00816FEF"/>
    <w:rsid w:val="008178D9"/>
    <w:rsid w:val="00820300"/>
    <w:rsid w:val="008204D8"/>
    <w:rsid w:val="00821434"/>
    <w:rsid w:val="00822041"/>
    <w:rsid w:val="00822759"/>
    <w:rsid w:val="0082308F"/>
    <w:rsid w:val="00824DF6"/>
    <w:rsid w:val="0082558A"/>
    <w:rsid w:val="00825C99"/>
    <w:rsid w:val="00826C47"/>
    <w:rsid w:val="00826F29"/>
    <w:rsid w:val="00827B8E"/>
    <w:rsid w:val="00830F30"/>
    <w:rsid w:val="0083203D"/>
    <w:rsid w:val="008327BE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34F4"/>
    <w:rsid w:val="008436F7"/>
    <w:rsid w:val="00843B66"/>
    <w:rsid w:val="00843C5C"/>
    <w:rsid w:val="00843D8A"/>
    <w:rsid w:val="008444B0"/>
    <w:rsid w:val="00844619"/>
    <w:rsid w:val="0084461E"/>
    <w:rsid w:val="00844B03"/>
    <w:rsid w:val="008456D9"/>
    <w:rsid w:val="0084571A"/>
    <w:rsid w:val="00845A3F"/>
    <w:rsid w:val="00845D3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291E"/>
    <w:rsid w:val="00852C4B"/>
    <w:rsid w:val="00853E22"/>
    <w:rsid w:val="00854918"/>
    <w:rsid w:val="0085491E"/>
    <w:rsid w:val="008551BE"/>
    <w:rsid w:val="008552D6"/>
    <w:rsid w:val="00855694"/>
    <w:rsid w:val="00855BD1"/>
    <w:rsid w:val="0085654E"/>
    <w:rsid w:val="0085655A"/>
    <w:rsid w:val="008568BE"/>
    <w:rsid w:val="008574A0"/>
    <w:rsid w:val="00857AB0"/>
    <w:rsid w:val="008602F0"/>
    <w:rsid w:val="00860D87"/>
    <w:rsid w:val="00860EFA"/>
    <w:rsid w:val="008610FE"/>
    <w:rsid w:val="008617F3"/>
    <w:rsid w:val="00861A3B"/>
    <w:rsid w:val="00862034"/>
    <w:rsid w:val="00863261"/>
    <w:rsid w:val="00864639"/>
    <w:rsid w:val="00865743"/>
    <w:rsid w:val="008663EB"/>
    <w:rsid w:val="0086656A"/>
    <w:rsid w:val="008665CF"/>
    <w:rsid w:val="00866738"/>
    <w:rsid w:val="00866C02"/>
    <w:rsid w:val="00866C80"/>
    <w:rsid w:val="00867307"/>
    <w:rsid w:val="008673F0"/>
    <w:rsid w:val="00867620"/>
    <w:rsid w:val="00867F5D"/>
    <w:rsid w:val="008702C6"/>
    <w:rsid w:val="008703FF"/>
    <w:rsid w:val="00870881"/>
    <w:rsid w:val="0087125A"/>
    <w:rsid w:val="00871650"/>
    <w:rsid w:val="008717BA"/>
    <w:rsid w:val="00872355"/>
    <w:rsid w:val="0087236F"/>
    <w:rsid w:val="00872CB5"/>
    <w:rsid w:val="008731C5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142A"/>
    <w:rsid w:val="00881788"/>
    <w:rsid w:val="00881A83"/>
    <w:rsid w:val="008823A3"/>
    <w:rsid w:val="0088256B"/>
    <w:rsid w:val="008828C6"/>
    <w:rsid w:val="008828FB"/>
    <w:rsid w:val="00883915"/>
    <w:rsid w:val="00883E2B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38"/>
    <w:rsid w:val="00890898"/>
    <w:rsid w:val="00891337"/>
    <w:rsid w:val="00891DCD"/>
    <w:rsid w:val="008927DE"/>
    <w:rsid w:val="0089305C"/>
    <w:rsid w:val="008943CE"/>
    <w:rsid w:val="008947F5"/>
    <w:rsid w:val="008948AD"/>
    <w:rsid w:val="00894BA6"/>
    <w:rsid w:val="00894C91"/>
    <w:rsid w:val="00894F63"/>
    <w:rsid w:val="008955B7"/>
    <w:rsid w:val="00896078"/>
    <w:rsid w:val="008966F1"/>
    <w:rsid w:val="00896A21"/>
    <w:rsid w:val="0089751D"/>
    <w:rsid w:val="008A00D7"/>
    <w:rsid w:val="008A0975"/>
    <w:rsid w:val="008A1064"/>
    <w:rsid w:val="008A1771"/>
    <w:rsid w:val="008A19F3"/>
    <w:rsid w:val="008A1ACA"/>
    <w:rsid w:val="008A2274"/>
    <w:rsid w:val="008A228F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68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1196"/>
    <w:rsid w:val="008C1577"/>
    <w:rsid w:val="008C1A88"/>
    <w:rsid w:val="008C1B1B"/>
    <w:rsid w:val="008C1F7C"/>
    <w:rsid w:val="008C20AE"/>
    <w:rsid w:val="008C27CE"/>
    <w:rsid w:val="008C3364"/>
    <w:rsid w:val="008C369D"/>
    <w:rsid w:val="008C4763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21DE"/>
    <w:rsid w:val="008D22CA"/>
    <w:rsid w:val="008D2843"/>
    <w:rsid w:val="008D2E90"/>
    <w:rsid w:val="008D351A"/>
    <w:rsid w:val="008D395A"/>
    <w:rsid w:val="008D3A27"/>
    <w:rsid w:val="008D3CA5"/>
    <w:rsid w:val="008D3F39"/>
    <w:rsid w:val="008D4D59"/>
    <w:rsid w:val="008D5B8B"/>
    <w:rsid w:val="008D5FB8"/>
    <w:rsid w:val="008D6312"/>
    <w:rsid w:val="008D6B31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E46"/>
    <w:rsid w:val="008E4092"/>
    <w:rsid w:val="008E4B12"/>
    <w:rsid w:val="008E50A0"/>
    <w:rsid w:val="008E68B1"/>
    <w:rsid w:val="008E7049"/>
    <w:rsid w:val="008E70C3"/>
    <w:rsid w:val="008F01DF"/>
    <w:rsid w:val="008F022F"/>
    <w:rsid w:val="008F039D"/>
    <w:rsid w:val="008F04B0"/>
    <w:rsid w:val="008F0A73"/>
    <w:rsid w:val="008F11C8"/>
    <w:rsid w:val="008F2195"/>
    <w:rsid w:val="008F24E1"/>
    <w:rsid w:val="008F284F"/>
    <w:rsid w:val="008F29A1"/>
    <w:rsid w:val="008F2AB2"/>
    <w:rsid w:val="008F3730"/>
    <w:rsid w:val="008F3DF3"/>
    <w:rsid w:val="008F41E1"/>
    <w:rsid w:val="008F4656"/>
    <w:rsid w:val="008F4EDC"/>
    <w:rsid w:val="008F66E7"/>
    <w:rsid w:val="008F76A3"/>
    <w:rsid w:val="00900B1E"/>
    <w:rsid w:val="00900C2C"/>
    <w:rsid w:val="00900FCD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CC"/>
    <w:rsid w:val="009061FE"/>
    <w:rsid w:val="009062E9"/>
    <w:rsid w:val="00906BDB"/>
    <w:rsid w:val="00906FB7"/>
    <w:rsid w:val="00907463"/>
    <w:rsid w:val="00907D11"/>
    <w:rsid w:val="00910EAA"/>
    <w:rsid w:val="00910F5F"/>
    <w:rsid w:val="0091168C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72E"/>
    <w:rsid w:val="00914EEE"/>
    <w:rsid w:val="009152C6"/>
    <w:rsid w:val="00915E90"/>
    <w:rsid w:val="00916DF2"/>
    <w:rsid w:val="00916F3D"/>
    <w:rsid w:val="00917B70"/>
    <w:rsid w:val="00920965"/>
    <w:rsid w:val="00921171"/>
    <w:rsid w:val="009216B6"/>
    <w:rsid w:val="00922A53"/>
    <w:rsid w:val="0092307C"/>
    <w:rsid w:val="009231D3"/>
    <w:rsid w:val="0092344C"/>
    <w:rsid w:val="00923E84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2DD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462"/>
    <w:rsid w:val="0095311B"/>
    <w:rsid w:val="009533C8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6"/>
    <w:rsid w:val="0096190C"/>
    <w:rsid w:val="009619D7"/>
    <w:rsid w:val="00961C02"/>
    <w:rsid w:val="00961D34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6C7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99E"/>
    <w:rsid w:val="00982AA4"/>
    <w:rsid w:val="00982C0A"/>
    <w:rsid w:val="00982C68"/>
    <w:rsid w:val="00982E58"/>
    <w:rsid w:val="00982FBA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E6B"/>
    <w:rsid w:val="00985F02"/>
    <w:rsid w:val="00986267"/>
    <w:rsid w:val="0098663F"/>
    <w:rsid w:val="00986C25"/>
    <w:rsid w:val="0098713B"/>
    <w:rsid w:val="0098799E"/>
    <w:rsid w:val="0099024A"/>
    <w:rsid w:val="00990312"/>
    <w:rsid w:val="009905F1"/>
    <w:rsid w:val="00990A83"/>
    <w:rsid w:val="00991024"/>
    <w:rsid w:val="00991CB2"/>
    <w:rsid w:val="00991D73"/>
    <w:rsid w:val="00991EF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54A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B067C"/>
    <w:rsid w:val="009B13A0"/>
    <w:rsid w:val="009B286F"/>
    <w:rsid w:val="009B2C8D"/>
    <w:rsid w:val="009B2F08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C36"/>
    <w:rsid w:val="009D1496"/>
    <w:rsid w:val="009D169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E0CAE"/>
    <w:rsid w:val="009E269C"/>
    <w:rsid w:val="009E2750"/>
    <w:rsid w:val="009E27B4"/>
    <w:rsid w:val="009E40E3"/>
    <w:rsid w:val="009E41F3"/>
    <w:rsid w:val="009E42F7"/>
    <w:rsid w:val="009E4CC9"/>
    <w:rsid w:val="009E53C6"/>
    <w:rsid w:val="009E6107"/>
    <w:rsid w:val="009E6266"/>
    <w:rsid w:val="009E6B01"/>
    <w:rsid w:val="009E6CF1"/>
    <w:rsid w:val="009E72FB"/>
    <w:rsid w:val="009E75C1"/>
    <w:rsid w:val="009E7E3F"/>
    <w:rsid w:val="009F0FD6"/>
    <w:rsid w:val="009F12CA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F37"/>
    <w:rsid w:val="00A00F54"/>
    <w:rsid w:val="00A014E1"/>
    <w:rsid w:val="00A01528"/>
    <w:rsid w:val="00A018E7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8D9"/>
    <w:rsid w:val="00A06A84"/>
    <w:rsid w:val="00A06C04"/>
    <w:rsid w:val="00A06C7A"/>
    <w:rsid w:val="00A06D49"/>
    <w:rsid w:val="00A07987"/>
    <w:rsid w:val="00A10167"/>
    <w:rsid w:val="00A108BA"/>
    <w:rsid w:val="00A10F2D"/>
    <w:rsid w:val="00A110EF"/>
    <w:rsid w:val="00A119AD"/>
    <w:rsid w:val="00A1291F"/>
    <w:rsid w:val="00A12C1B"/>
    <w:rsid w:val="00A12ECD"/>
    <w:rsid w:val="00A13012"/>
    <w:rsid w:val="00A13133"/>
    <w:rsid w:val="00A13153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EFA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CF"/>
    <w:rsid w:val="00A26D24"/>
    <w:rsid w:val="00A27021"/>
    <w:rsid w:val="00A2742D"/>
    <w:rsid w:val="00A27BA7"/>
    <w:rsid w:val="00A30316"/>
    <w:rsid w:val="00A303CB"/>
    <w:rsid w:val="00A303F6"/>
    <w:rsid w:val="00A30596"/>
    <w:rsid w:val="00A3065C"/>
    <w:rsid w:val="00A306BD"/>
    <w:rsid w:val="00A309A5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9A1"/>
    <w:rsid w:val="00A36909"/>
    <w:rsid w:val="00A3777A"/>
    <w:rsid w:val="00A37905"/>
    <w:rsid w:val="00A37F61"/>
    <w:rsid w:val="00A40F01"/>
    <w:rsid w:val="00A42390"/>
    <w:rsid w:val="00A4253C"/>
    <w:rsid w:val="00A42754"/>
    <w:rsid w:val="00A42D11"/>
    <w:rsid w:val="00A42F56"/>
    <w:rsid w:val="00A438B3"/>
    <w:rsid w:val="00A43AD7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E1B"/>
    <w:rsid w:val="00A46F1D"/>
    <w:rsid w:val="00A47155"/>
    <w:rsid w:val="00A474BF"/>
    <w:rsid w:val="00A47542"/>
    <w:rsid w:val="00A47A28"/>
    <w:rsid w:val="00A47F6F"/>
    <w:rsid w:val="00A50579"/>
    <w:rsid w:val="00A5060E"/>
    <w:rsid w:val="00A5083C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B78"/>
    <w:rsid w:val="00A60D85"/>
    <w:rsid w:val="00A61C84"/>
    <w:rsid w:val="00A62994"/>
    <w:rsid w:val="00A63F18"/>
    <w:rsid w:val="00A64725"/>
    <w:rsid w:val="00A64FB3"/>
    <w:rsid w:val="00A65245"/>
    <w:rsid w:val="00A65462"/>
    <w:rsid w:val="00A66BCF"/>
    <w:rsid w:val="00A6754C"/>
    <w:rsid w:val="00A700EF"/>
    <w:rsid w:val="00A701A5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18EE"/>
    <w:rsid w:val="00A81E2A"/>
    <w:rsid w:val="00A8223F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37"/>
    <w:rsid w:val="00A94175"/>
    <w:rsid w:val="00A941CA"/>
    <w:rsid w:val="00A94F9E"/>
    <w:rsid w:val="00A951A4"/>
    <w:rsid w:val="00A95538"/>
    <w:rsid w:val="00AA006A"/>
    <w:rsid w:val="00AA00FA"/>
    <w:rsid w:val="00AA014E"/>
    <w:rsid w:val="00AA044F"/>
    <w:rsid w:val="00AA0600"/>
    <w:rsid w:val="00AA118D"/>
    <w:rsid w:val="00AA149F"/>
    <w:rsid w:val="00AA1561"/>
    <w:rsid w:val="00AA1E07"/>
    <w:rsid w:val="00AA20B8"/>
    <w:rsid w:val="00AA212C"/>
    <w:rsid w:val="00AA33DA"/>
    <w:rsid w:val="00AA3622"/>
    <w:rsid w:val="00AA367C"/>
    <w:rsid w:val="00AA3B0A"/>
    <w:rsid w:val="00AA3F44"/>
    <w:rsid w:val="00AA3FAC"/>
    <w:rsid w:val="00AA4374"/>
    <w:rsid w:val="00AA4C83"/>
    <w:rsid w:val="00AA58B0"/>
    <w:rsid w:val="00AA5AAD"/>
    <w:rsid w:val="00AA6389"/>
    <w:rsid w:val="00AA64E5"/>
    <w:rsid w:val="00AA686E"/>
    <w:rsid w:val="00AA6C06"/>
    <w:rsid w:val="00AA70A1"/>
    <w:rsid w:val="00AA7725"/>
    <w:rsid w:val="00AA7784"/>
    <w:rsid w:val="00AA7D8D"/>
    <w:rsid w:val="00AA7E27"/>
    <w:rsid w:val="00AB009D"/>
    <w:rsid w:val="00AB0C65"/>
    <w:rsid w:val="00AB1094"/>
    <w:rsid w:val="00AB1454"/>
    <w:rsid w:val="00AB1727"/>
    <w:rsid w:val="00AB1BD7"/>
    <w:rsid w:val="00AB2290"/>
    <w:rsid w:val="00AB2BE7"/>
    <w:rsid w:val="00AB3133"/>
    <w:rsid w:val="00AB4E9F"/>
    <w:rsid w:val="00AB6121"/>
    <w:rsid w:val="00AB62F8"/>
    <w:rsid w:val="00AB70E8"/>
    <w:rsid w:val="00AC04E9"/>
    <w:rsid w:val="00AC0C0A"/>
    <w:rsid w:val="00AC1587"/>
    <w:rsid w:val="00AC1851"/>
    <w:rsid w:val="00AC1A43"/>
    <w:rsid w:val="00AC1B85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7CF"/>
    <w:rsid w:val="00AC6CE2"/>
    <w:rsid w:val="00AD04AB"/>
    <w:rsid w:val="00AD0D1E"/>
    <w:rsid w:val="00AD1316"/>
    <w:rsid w:val="00AD1A67"/>
    <w:rsid w:val="00AD1DD0"/>
    <w:rsid w:val="00AD1E10"/>
    <w:rsid w:val="00AD2CBB"/>
    <w:rsid w:val="00AD2EF1"/>
    <w:rsid w:val="00AD3E3C"/>
    <w:rsid w:val="00AD46ED"/>
    <w:rsid w:val="00AD4768"/>
    <w:rsid w:val="00AD4847"/>
    <w:rsid w:val="00AD4BCC"/>
    <w:rsid w:val="00AD4F13"/>
    <w:rsid w:val="00AD55CB"/>
    <w:rsid w:val="00AD55D2"/>
    <w:rsid w:val="00AD5A55"/>
    <w:rsid w:val="00AD5A92"/>
    <w:rsid w:val="00AD5B7E"/>
    <w:rsid w:val="00AD5CBB"/>
    <w:rsid w:val="00AD68DD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AE2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D05"/>
    <w:rsid w:val="00AF0F8E"/>
    <w:rsid w:val="00AF1020"/>
    <w:rsid w:val="00AF1238"/>
    <w:rsid w:val="00AF12C3"/>
    <w:rsid w:val="00AF16A2"/>
    <w:rsid w:val="00AF1AC2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40DE"/>
    <w:rsid w:val="00AF47DF"/>
    <w:rsid w:val="00AF5D96"/>
    <w:rsid w:val="00AF5F63"/>
    <w:rsid w:val="00AF6AB2"/>
    <w:rsid w:val="00AF6DD7"/>
    <w:rsid w:val="00AF7B6E"/>
    <w:rsid w:val="00B00C4C"/>
    <w:rsid w:val="00B00E7E"/>
    <w:rsid w:val="00B00E96"/>
    <w:rsid w:val="00B00F13"/>
    <w:rsid w:val="00B018B9"/>
    <w:rsid w:val="00B01FE0"/>
    <w:rsid w:val="00B02115"/>
    <w:rsid w:val="00B02692"/>
    <w:rsid w:val="00B02719"/>
    <w:rsid w:val="00B03E87"/>
    <w:rsid w:val="00B03FFD"/>
    <w:rsid w:val="00B043C1"/>
    <w:rsid w:val="00B0473F"/>
    <w:rsid w:val="00B04959"/>
    <w:rsid w:val="00B05121"/>
    <w:rsid w:val="00B054AB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6F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53B3"/>
    <w:rsid w:val="00B157BD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62D"/>
    <w:rsid w:val="00B26784"/>
    <w:rsid w:val="00B278E3"/>
    <w:rsid w:val="00B305F0"/>
    <w:rsid w:val="00B30632"/>
    <w:rsid w:val="00B30901"/>
    <w:rsid w:val="00B30C5E"/>
    <w:rsid w:val="00B31DC3"/>
    <w:rsid w:val="00B32455"/>
    <w:rsid w:val="00B324DC"/>
    <w:rsid w:val="00B32A3E"/>
    <w:rsid w:val="00B339C4"/>
    <w:rsid w:val="00B33C4C"/>
    <w:rsid w:val="00B33EDF"/>
    <w:rsid w:val="00B34124"/>
    <w:rsid w:val="00B34469"/>
    <w:rsid w:val="00B34C35"/>
    <w:rsid w:val="00B34E04"/>
    <w:rsid w:val="00B34EC0"/>
    <w:rsid w:val="00B35AE0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A83"/>
    <w:rsid w:val="00B46108"/>
    <w:rsid w:val="00B4610A"/>
    <w:rsid w:val="00B4655D"/>
    <w:rsid w:val="00B46AEB"/>
    <w:rsid w:val="00B46C56"/>
    <w:rsid w:val="00B46E4C"/>
    <w:rsid w:val="00B46F5D"/>
    <w:rsid w:val="00B47135"/>
    <w:rsid w:val="00B47552"/>
    <w:rsid w:val="00B47865"/>
    <w:rsid w:val="00B50183"/>
    <w:rsid w:val="00B51419"/>
    <w:rsid w:val="00B514EF"/>
    <w:rsid w:val="00B51B74"/>
    <w:rsid w:val="00B520C2"/>
    <w:rsid w:val="00B52247"/>
    <w:rsid w:val="00B52A19"/>
    <w:rsid w:val="00B52AF9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61D7"/>
    <w:rsid w:val="00B56876"/>
    <w:rsid w:val="00B570A6"/>
    <w:rsid w:val="00B60BF7"/>
    <w:rsid w:val="00B619C2"/>
    <w:rsid w:val="00B619F8"/>
    <w:rsid w:val="00B61E79"/>
    <w:rsid w:val="00B6203D"/>
    <w:rsid w:val="00B620E7"/>
    <w:rsid w:val="00B62A7C"/>
    <w:rsid w:val="00B635A4"/>
    <w:rsid w:val="00B64004"/>
    <w:rsid w:val="00B649F9"/>
    <w:rsid w:val="00B655B5"/>
    <w:rsid w:val="00B65887"/>
    <w:rsid w:val="00B66203"/>
    <w:rsid w:val="00B667E8"/>
    <w:rsid w:val="00B668A8"/>
    <w:rsid w:val="00B672EA"/>
    <w:rsid w:val="00B67538"/>
    <w:rsid w:val="00B67CBD"/>
    <w:rsid w:val="00B67F5D"/>
    <w:rsid w:val="00B70699"/>
    <w:rsid w:val="00B70759"/>
    <w:rsid w:val="00B70844"/>
    <w:rsid w:val="00B7174B"/>
    <w:rsid w:val="00B7198E"/>
    <w:rsid w:val="00B71C79"/>
    <w:rsid w:val="00B7201F"/>
    <w:rsid w:val="00B7225F"/>
    <w:rsid w:val="00B72828"/>
    <w:rsid w:val="00B7322A"/>
    <w:rsid w:val="00B735D1"/>
    <w:rsid w:val="00B740D8"/>
    <w:rsid w:val="00B7494F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9A2"/>
    <w:rsid w:val="00B86D74"/>
    <w:rsid w:val="00B86D95"/>
    <w:rsid w:val="00B86DE1"/>
    <w:rsid w:val="00B87B46"/>
    <w:rsid w:val="00B87C59"/>
    <w:rsid w:val="00B87F5E"/>
    <w:rsid w:val="00B9033E"/>
    <w:rsid w:val="00B90481"/>
    <w:rsid w:val="00B90BF4"/>
    <w:rsid w:val="00B90D08"/>
    <w:rsid w:val="00B91066"/>
    <w:rsid w:val="00B91091"/>
    <w:rsid w:val="00B91A74"/>
    <w:rsid w:val="00B91F2F"/>
    <w:rsid w:val="00B91F34"/>
    <w:rsid w:val="00B922F0"/>
    <w:rsid w:val="00B92843"/>
    <w:rsid w:val="00B92911"/>
    <w:rsid w:val="00B92CB4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49C3"/>
    <w:rsid w:val="00BB4E1A"/>
    <w:rsid w:val="00BB5F01"/>
    <w:rsid w:val="00BB60A5"/>
    <w:rsid w:val="00BB793E"/>
    <w:rsid w:val="00BC0336"/>
    <w:rsid w:val="00BC0433"/>
    <w:rsid w:val="00BC0D4D"/>
    <w:rsid w:val="00BC124B"/>
    <w:rsid w:val="00BC1FCA"/>
    <w:rsid w:val="00BC2423"/>
    <w:rsid w:val="00BC2E90"/>
    <w:rsid w:val="00BC307C"/>
    <w:rsid w:val="00BC338E"/>
    <w:rsid w:val="00BC33D8"/>
    <w:rsid w:val="00BC3557"/>
    <w:rsid w:val="00BC3716"/>
    <w:rsid w:val="00BC432F"/>
    <w:rsid w:val="00BC46B4"/>
    <w:rsid w:val="00BC4CC8"/>
    <w:rsid w:val="00BC4D3E"/>
    <w:rsid w:val="00BC50FD"/>
    <w:rsid w:val="00BC660B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202"/>
    <w:rsid w:val="00BD16E7"/>
    <w:rsid w:val="00BD17DF"/>
    <w:rsid w:val="00BD1F43"/>
    <w:rsid w:val="00BD2319"/>
    <w:rsid w:val="00BD2355"/>
    <w:rsid w:val="00BD2487"/>
    <w:rsid w:val="00BD27F8"/>
    <w:rsid w:val="00BD3048"/>
    <w:rsid w:val="00BD30B2"/>
    <w:rsid w:val="00BD36AF"/>
    <w:rsid w:val="00BD3A63"/>
    <w:rsid w:val="00BD3F2E"/>
    <w:rsid w:val="00BD3FEB"/>
    <w:rsid w:val="00BD4719"/>
    <w:rsid w:val="00BD4CEC"/>
    <w:rsid w:val="00BD4F61"/>
    <w:rsid w:val="00BD5050"/>
    <w:rsid w:val="00BD50D0"/>
    <w:rsid w:val="00BD58A3"/>
    <w:rsid w:val="00BD5A30"/>
    <w:rsid w:val="00BD6745"/>
    <w:rsid w:val="00BD67DE"/>
    <w:rsid w:val="00BD684B"/>
    <w:rsid w:val="00BD6AC0"/>
    <w:rsid w:val="00BD7112"/>
    <w:rsid w:val="00BD7ADC"/>
    <w:rsid w:val="00BD7DAB"/>
    <w:rsid w:val="00BE0225"/>
    <w:rsid w:val="00BE0E22"/>
    <w:rsid w:val="00BE1761"/>
    <w:rsid w:val="00BE26B2"/>
    <w:rsid w:val="00BE2A2C"/>
    <w:rsid w:val="00BE32A5"/>
    <w:rsid w:val="00BE3414"/>
    <w:rsid w:val="00BE3893"/>
    <w:rsid w:val="00BE3A2F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A42"/>
    <w:rsid w:val="00BE6B62"/>
    <w:rsid w:val="00BE73DF"/>
    <w:rsid w:val="00BE75C3"/>
    <w:rsid w:val="00BE774D"/>
    <w:rsid w:val="00BF05A8"/>
    <w:rsid w:val="00BF12A8"/>
    <w:rsid w:val="00BF1551"/>
    <w:rsid w:val="00BF186E"/>
    <w:rsid w:val="00BF270D"/>
    <w:rsid w:val="00BF2A6C"/>
    <w:rsid w:val="00BF36B3"/>
    <w:rsid w:val="00BF3A91"/>
    <w:rsid w:val="00BF3BDA"/>
    <w:rsid w:val="00BF3EA8"/>
    <w:rsid w:val="00BF45DA"/>
    <w:rsid w:val="00BF469C"/>
    <w:rsid w:val="00BF55B6"/>
    <w:rsid w:val="00BF5C23"/>
    <w:rsid w:val="00BF670A"/>
    <w:rsid w:val="00BF6782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625"/>
    <w:rsid w:val="00C0383E"/>
    <w:rsid w:val="00C0446E"/>
    <w:rsid w:val="00C045B2"/>
    <w:rsid w:val="00C04958"/>
    <w:rsid w:val="00C049FB"/>
    <w:rsid w:val="00C04A14"/>
    <w:rsid w:val="00C07B82"/>
    <w:rsid w:val="00C10293"/>
    <w:rsid w:val="00C10469"/>
    <w:rsid w:val="00C10693"/>
    <w:rsid w:val="00C11059"/>
    <w:rsid w:val="00C112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498"/>
    <w:rsid w:val="00C16995"/>
    <w:rsid w:val="00C174AA"/>
    <w:rsid w:val="00C17A73"/>
    <w:rsid w:val="00C20D17"/>
    <w:rsid w:val="00C20D68"/>
    <w:rsid w:val="00C2160C"/>
    <w:rsid w:val="00C21A63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40581"/>
    <w:rsid w:val="00C40A92"/>
    <w:rsid w:val="00C40B0B"/>
    <w:rsid w:val="00C41089"/>
    <w:rsid w:val="00C41B42"/>
    <w:rsid w:val="00C42751"/>
    <w:rsid w:val="00C4313A"/>
    <w:rsid w:val="00C43985"/>
    <w:rsid w:val="00C43BFF"/>
    <w:rsid w:val="00C44288"/>
    <w:rsid w:val="00C44312"/>
    <w:rsid w:val="00C4440A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74A"/>
    <w:rsid w:val="00C54E12"/>
    <w:rsid w:val="00C54FAD"/>
    <w:rsid w:val="00C550FD"/>
    <w:rsid w:val="00C559EC"/>
    <w:rsid w:val="00C55EE6"/>
    <w:rsid w:val="00C5672F"/>
    <w:rsid w:val="00C569D7"/>
    <w:rsid w:val="00C56CEA"/>
    <w:rsid w:val="00C5723E"/>
    <w:rsid w:val="00C57BD2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BF"/>
    <w:rsid w:val="00C64A91"/>
    <w:rsid w:val="00C65468"/>
    <w:rsid w:val="00C6598C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1231"/>
    <w:rsid w:val="00C717E5"/>
    <w:rsid w:val="00C718CD"/>
    <w:rsid w:val="00C71BE9"/>
    <w:rsid w:val="00C721C9"/>
    <w:rsid w:val="00C73150"/>
    <w:rsid w:val="00C744C9"/>
    <w:rsid w:val="00C75102"/>
    <w:rsid w:val="00C75EC4"/>
    <w:rsid w:val="00C760F3"/>
    <w:rsid w:val="00C761A9"/>
    <w:rsid w:val="00C76A43"/>
    <w:rsid w:val="00C76FBE"/>
    <w:rsid w:val="00C808C1"/>
    <w:rsid w:val="00C8123F"/>
    <w:rsid w:val="00C8158C"/>
    <w:rsid w:val="00C817D6"/>
    <w:rsid w:val="00C81A82"/>
    <w:rsid w:val="00C8230F"/>
    <w:rsid w:val="00C82D0C"/>
    <w:rsid w:val="00C83164"/>
    <w:rsid w:val="00C83D13"/>
    <w:rsid w:val="00C84407"/>
    <w:rsid w:val="00C847B4"/>
    <w:rsid w:val="00C84C0B"/>
    <w:rsid w:val="00C85275"/>
    <w:rsid w:val="00C85367"/>
    <w:rsid w:val="00C853CC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AC9"/>
    <w:rsid w:val="00C95BCB"/>
    <w:rsid w:val="00C95BFF"/>
    <w:rsid w:val="00C971AD"/>
    <w:rsid w:val="00C9732C"/>
    <w:rsid w:val="00C97388"/>
    <w:rsid w:val="00C974D4"/>
    <w:rsid w:val="00C976DA"/>
    <w:rsid w:val="00CA0901"/>
    <w:rsid w:val="00CA1A31"/>
    <w:rsid w:val="00CA225A"/>
    <w:rsid w:val="00CA324C"/>
    <w:rsid w:val="00CA4A08"/>
    <w:rsid w:val="00CA5502"/>
    <w:rsid w:val="00CA5C35"/>
    <w:rsid w:val="00CA6ACC"/>
    <w:rsid w:val="00CA73D7"/>
    <w:rsid w:val="00CA7733"/>
    <w:rsid w:val="00CA7ACB"/>
    <w:rsid w:val="00CB0E1E"/>
    <w:rsid w:val="00CB100E"/>
    <w:rsid w:val="00CB10D7"/>
    <w:rsid w:val="00CB1ED3"/>
    <w:rsid w:val="00CB20B0"/>
    <w:rsid w:val="00CB2555"/>
    <w:rsid w:val="00CB2C68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A6F"/>
    <w:rsid w:val="00CB7AA3"/>
    <w:rsid w:val="00CC0AB4"/>
    <w:rsid w:val="00CC0DB4"/>
    <w:rsid w:val="00CC1AD0"/>
    <w:rsid w:val="00CC2211"/>
    <w:rsid w:val="00CC2FB5"/>
    <w:rsid w:val="00CC3450"/>
    <w:rsid w:val="00CC4CA6"/>
    <w:rsid w:val="00CC5144"/>
    <w:rsid w:val="00CC5691"/>
    <w:rsid w:val="00CC5999"/>
    <w:rsid w:val="00CC620E"/>
    <w:rsid w:val="00CC6E57"/>
    <w:rsid w:val="00CC6E95"/>
    <w:rsid w:val="00CC723C"/>
    <w:rsid w:val="00CC75F9"/>
    <w:rsid w:val="00CC7750"/>
    <w:rsid w:val="00CC7A39"/>
    <w:rsid w:val="00CD03D4"/>
    <w:rsid w:val="00CD054D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26B3"/>
    <w:rsid w:val="00CE3EAA"/>
    <w:rsid w:val="00CE4B95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62A"/>
    <w:rsid w:val="00CF11B3"/>
    <w:rsid w:val="00CF1579"/>
    <w:rsid w:val="00CF1911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B"/>
    <w:rsid w:val="00CF68DE"/>
    <w:rsid w:val="00CF698D"/>
    <w:rsid w:val="00CF6A71"/>
    <w:rsid w:val="00CF6F3B"/>
    <w:rsid w:val="00CF6FB6"/>
    <w:rsid w:val="00CF72E9"/>
    <w:rsid w:val="00CF74E2"/>
    <w:rsid w:val="00D001BF"/>
    <w:rsid w:val="00D00384"/>
    <w:rsid w:val="00D00D7E"/>
    <w:rsid w:val="00D00E9B"/>
    <w:rsid w:val="00D0129C"/>
    <w:rsid w:val="00D013D0"/>
    <w:rsid w:val="00D01A49"/>
    <w:rsid w:val="00D01B87"/>
    <w:rsid w:val="00D022C4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67F0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415"/>
    <w:rsid w:val="00D174F8"/>
    <w:rsid w:val="00D175C4"/>
    <w:rsid w:val="00D203E1"/>
    <w:rsid w:val="00D205CA"/>
    <w:rsid w:val="00D20732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B78"/>
    <w:rsid w:val="00D3124D"/>
    <w:rsid w:val="00D316FA"/>
    <w:rsid w:val="00D31DA5"/>
    <w:rsid w:val="00D325D0"/>
    <w:rsid w:val="00D33606"/>
    <w:rsid w:val="00D33696"/>
    <w:rsid w:val="00D33951"/>
    <w:rsid w:val="00D33A53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139A"/>
    <w:rsid w:val="00D41BA2"/>
    <w:rsid w:val="00D42384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B30"/>
    <w:rsid w:val="00D47306"/>
    <w:rsid w:val="00D476FE"/>
    <w:rsid w:val="00D47DF0"/>
    <w:rsid w:val="00D5002E"/>
    <w:rsid w:val="00D50EF0"/>
    <w:rsid w:val="00D50EF2"/>
    <w:rsid w:val="00D50FC1"/>
    <w:rsid w:val="00D511EF"/>
    <w:rsid w:val="00D513E3"/>
    <w:rsid w:val="00D51D9F"/>
    <w:rsid w:val="00D5251A"/>
    <w:rsid w:val="00D538B5"/>
    <w:rsid w:val="00D540E6"/>
    <w:rsid w:val="00D5452F"/>
    <w:rsid w:val="00D54B4A"/>
    <w:rsid w:val="00D54DDF"/>
    <w:rsid w:val="00D55046"/>
    <w:rsid w:val="00D553C3"/>
    <w:rsid w:val="00D557BC"/>
    <w:rsid w:val="00D557FA"/>
    <w:rsid w:val="00D55C02"/>
    <w:rsid w:val="00D563B4"/>
    <w:rsid w:val="00D56BB9"/>
    <w:rsid w:val="00D573CB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2A37"/>
    <w:rsid w:val="00D62CC9"/>
    <w:rsid w:val="00D62D11"/>
    <w:rsid w:val="00D6336F"/>
    <w:rsid w:val="00D63707"/>
    <w:rsid w:val="00D63D7A"/>
    <w:rsid w:val="00D645E9"/>
    <w:rsid w:val="00D64DEC"/>
    <w:rsid w:val="00D65B96"/>
    <w:rsid w:val="00D65D56"/>
    <w:rsid w:val="00D6645A"/>
    <w:rsid w:val="00D66484"/>
    <w:rsid w:val="00D66677"/>
    <w:rsid w:val="00D6718E"/>
    <w:rsid w:val="00D67E77"/>
    <w:rsid w:val="00D707B3"/>
    <w:rsid w:val="00D70F90"/>
    <w:rsid w:val="00D71401"/>
    <w:rsid w:val="00D718F5"/>
    <w:rsid w:val="00D71F7F"/>
    <w:rsid w:val="00D7203C"/>
    <w:rsid w:val="00D722CE"/>
    <w:rsid w:val="00D72919"/>
    <w:rsid w:val="00D729A6"/>
    <w:rsid w:val="00D72D69"/>
    <w:rsid w:val="00D73279"/>
    <w:rsid w:val="00D744AC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40D"/>
    <w:rsid w:val="00D828A0"/>
    <w:rsid w:val="00D82A51"/>
    <w:rsid w:val="00D82F01"/>
    <w:rsid w:val="00D82FAF"/>
    <w:rsid w:val="00D83353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6017"/>
    <w:rsid w:val="00D87040"/>
    <w:rsid w:val="00D8764F"/>
    <w:rsid w:val="00D87BFE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EF3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A15"/>
    <w:rsid w:val="00DB709A"/>
    <w:rsid w:val="00DB70BE"/>
    <w:rsid w:val="00DB7EB6"/>
    <w:rsid w:val="00DB7F67"/>
    <w:rsid w:val="00DC0FBB"/>
    <w:rsid w:val="00DC12BC"/>
    <w:rsid w:val="00DC12DD"/>
    <w:rsid w:val="00DC12E1"/>
    <w:rsid w:val="00DC15CF"/>
    <w:rsid w:val="00DC15ED"/>
    <w:rsid w:val="00DC1780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704"/>
    <w:rsid w:val="00DC39E5"/>
    <w:rsid w:val="00DC3CB4"/>
    <w:rsid w:val="00DC3EDD"/>
    <w:rsid w:val="00DC4350"/>
    <w:rsid w:val="00DC4862"/>
    <w:rsid w:val="00DC513A"/>
    <w:rsid w:val="00DC6175"/>
    <w:rsid w:val="00DC637B"/>
    <w:rsid w:val="00DC6EA0"/>
    <w:rsid w:val="00DC770C"/>
    <w:rsid w:val="00DC790E"/>
    <w:rsid w:val="00DC7AAF"/>
    <w:rsid w:val="00DD0F99"/>
    <w:rsid w:val="00DD1090"/>
    <w:rsid w:val="00DD132F"/>
    <w:rsid w:val="00DD1CC5"/>
    <w:rsid w:val="00DD2ADA"/>
    <w:rsid w:val="00DD30B2"/>
    <w:rsid w:val="00DD32EC"/>
    <w:rsid w:val="00DD3438"/>
    <w:rsid w:val="00DD3D7F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E6A"/>
    <w:rsid w:val="00DE279D"/>
    <w:rsid w:val="00DE2DDF"/>
    <w:rsid w:val="00DE3995"/>
    <w:rsid w:val="00DE4D9C"/>
    <w:rsid w:val="00DE5F4A"/>
    <w:rsid w:val="00DE6192"/>
    <w:rsid w:val="00DE68D8"/>
    <w:rsid w:val="00DE6EE2"/>
    <w:rsid w:val="00DE7474"/>
    <w:rsid w:val="00DE7E8F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FAB"/>
    <w:rsid w:val="00DF56AC"/>
    <w:rsid w:val="00DF5ABC"/>
    <w:rsid w:val="00DF629E"/>
    <w:rsid w:val="00DF691E"/>
    <w:rsid w:val="00DF6AE7"/>
    <w:rsid w:val="00DF6FFD"/>
    <w:rsid w:val="00DF7F37"/>
    <w:rsid w:val="00E00F2C"/>
    <w:rsid w:val="00E02403"/>
    <w:rsid w:val="00E027E8"/>
    <w:rsid w:val="00E03BC7"/>
    <w:rsid w:val="00E0496B"/>
    <w:rsid w:val="00E04F3B"/>
    <w:rsid w:val="00E05220"/>
    <w:rsid w:val="00E0525E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5CE"/>
    <w:rsid w:val="00E0776D"/>
    <w:rsid w:val="00E079E0"/>
    <w:rsid w:val="00E1041B"/>
    <w:rsid w:val="00E10CD6"/>
    <w:rsid w:val="00E10DC3"/>
    <w:rsid w:val="00E11711"/>
    <w:rsid w:val="00E1175A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7C46"/>
    <w:rsid w:val="00E300F1"/>
    <w:rsid w:val="00E3038F"/>
    <w:rsid w:val="00E30B7A"/>
    <w:rsid w:val="00E31DD1"/>
    <w:rsid w:val="00E32D9C"/>
    <w:rsid w:val="00E33122"/>
    <w:rsid w:val="00E33744"/>
    <w:rsid w:val="00E33CA9"/>
    <w:rsid w:val="00E34458"/>
    <w:rsid w:val="00E34623"/>
    <w:rsid w:val="00E34D2E"/>
    <w:rsid w:val="00E34FD7"/>
    <w:rsid w:val="00E355FA"/>
    <w:rsid w:val="00E35A73"/>
    <w:rsid w:val="00E36ACB"/>
    <w:rsid w:val="00E3714A"/>
    <w:rsid w:val="00E37174"/>
    <w:rsid w:val="00E3785F"/>
    <w:rsid w:val="00E37B44"/>
    <w:rsid w:val="00E37C1C"/>
    <w:rsid w:val="00E37C1F"/>
    <w:rsid w:val="00E404D6"/>
    <w:rsid w:val="00E40793"/>
    <w:rsid w:val="00E40B90"/>
    <w:rsid w:val="00E41153"/>
    <w:rsid w:val="00E41162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8E3"/>
    <w:rsid w:val="00E45DCE"/>
    <w:rsid w:val="00E46480"/>
    <w:rsid w:val="00E466E5"/>
    <w:rsid w:val="00E467E8"/>
    <w:rsid w:val="00E476AA"/>
    <w:rsid w:val="00E47A88"/>
    <w:rsid w:val="00E47D74"/>
    <w:rsid w:val="00E50207"/>
    <w:rsid w:val="00E5035B"/>
    <w:rsid w:val="00E50967"/>
    <w:rsid w:val="00E50DB3"/>
    <w:rsid w:val="00E51794"/>
    <w:rsid w:val="00E52C1A"/>
    <w:rsid w:val="00E53782"/>
    <w:rsid w:val="00E538CF"/>
    <w:rsid w:val="00E53C87"/>
    <w:rsid w:val="00E53DB8"/>
    <w:rsid w:val="00E54306"/>
    <w:rsid w:val="00E558D4"/>
    <w:rsid w:val="00E558E4"/>
    <w:rsid w:val="00E55A2B"/>
    <w:rsid w:val="00E569DA"/>
    <w:rsid w:val="00E56B15"/>
    <w:rsid w:val="00E56B56"/>
    <w:rsid w:val="00E5730C"/>
    <w:rsid w:val="00E600E6"/>
    <w:rsid w:val="00E605BC"/>
    <w:rsid w:val="00E60808"/>
    <w:rsid w:val="00E6094F"/>
    <w:rsid w:val="00E61326"/>
    <w:rsid w:val="00E61434"/>
    <w:rsid w:val="00E614AA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15EB"/>
    <w:rsid w:val="00E71798"/>
    <w:rsid w:val="00E7186A"/>
    <w:rsid w:val="00E71B51"/>
    <w:rsid w:val="00E71BC7"/>
    <w:rsid w:val="00E71FFF"/>
    <w:rsid w:val="00E73ECC"/>
    <w:rsid w:val="00E74240"/>
    <w:rsid w:val="00E7471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FD3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BF3"/>
    <w:rsid w:val="00E85820"/>
    <w:rsid w:val="00E858E0"/>
    <w:rsid w:val="00E85B74"/>
    <w:rsid w:val="00E8692F"/>
    <w:rsid w:val="00E86BBB"/>
    <w:rsid w:val="00E8769D"/>
    <w:rsid w:val="00E912AE"/>
    <w:rsid w:val="00E914EB"/>
    <w:rsid w:val="00E9195F"/>
    <w:rsid w:val="00E91DC0"/>
    <w:rsid w:val="00E926BB"/>
    <w:rsid w:val="00E92D25"/>
    <w:rsid w:val="00E9315C"/>
    <w:rsid w:val="00E93716"/>
    <w:rsid w:val="00E93873"/>
    <w:rsid w:val="00E93B9A"/>
    <w:rsid w:val="00E93DFD"/>
    <w:rsid w:val="00E94BC6"/>
    <w:rsid w:val="00E953D1"/>
    <w:rsid w:val="00E9541D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34D"/>
    <w:rsid w:val="00EB040E"/>
    <w:rsid w:val="00EB1389"/>
    <w:rsid w:val="00EB16CF"/>
    <w:rsid w:val="00EB21C9"/>
    <w:rsid w:val="00EB2EE9"/>
    <w:rsid w:val="00EB3216"/>
    <w:rsid w:val="00EB3A2B"/>
    <w:rsid w:val="00EB493D"/>
    <w:rsid w:val="00EB4A40"/>
    <w:rsid w:val="00EB50A0"/>
    <w:rsid w:val="00EB5BE2"/>
    <w:rsid w:val="00EB63CA"/>
    <w:rsid w:val="00EB6539"/>
    <w:rsid w:val="00EB6697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819"/>
    <w:rsid w:val="00EC5B15"/>
    <w:rsid w:val="00EC5F03"/>
    <w:rsid w:val="00ED14DB"/>
    <w:rsid w:val="00ED17DB"/>
    <w:rsid w:val="00ED24DE"/>
    <w:rsid w:val="00ED316F"/>
    <w:rsid w:val="00ED402E"/>
    <w:rsid w:val="00ED4412"/>
    <w:rsid w:val="00ED4606"/>
    <w:rsid w:val="00ED47EC"/>
    <w:rsid w:val="00ED48D3"/>
    <w:rsid w:val="00ED52C8"/>
    <w:rsid w:val="00ED5318"/>
    <w:rsid w:val="00ED6992"/>
    <w:rsid w:val="00ED69DE"/>
    <w:rsid w:val="00ED6B96"/>
    <w:rsid w:val="00ED709C"/>
    <w:rsid w:val="00ED7456"/>
    <w:rsid w:val="00ED74BA"/>
    <w:rsid w:val="00ED786F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E16"/>
    <w:rsid w:val="00EE417D"/>
    <w:rsid w:val="00EE460E"/>
    <w:rsid w:val="00EE489D"/>
    <w:rsid w:val="00EE5241"/>
    <w:rsid w:val="00EE52BD"/>
    <w:rsid w:val="00EE53A4"/>
    <w:rsid w:val="00EE55C6"/>
    <w:rsid w:val="00EE5687"/>
    <w:rsid w:val="00EE5E14"/>
    <w:rsid w:val="00EE5F65"/>
    <w:rsid w:val="00EE618B"/>
    <w:rsid w:val="00EE6330"/>
    <w:rsid w:val="00EE651A"/>
    <w:rsid w:val="00EE6829"/>
    <w:rsid w:val="00EE6872"/>
    <w:rsid w:val="00EE6AFC"/>
    <w:rsid w:val="00EE6E27"/>
    <w:rsid w:val="00EE6E7C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6E2"/>
    <w:rsid w:val="00EF28EE"/>
    <w:rsid w:val="00EF2F72"/>
    <w:rsid w:val="00EF2FDC"/>
    <w:rsid w:val="00EF398A"/>
    <w:rsid w:val="00EF3C12"/>
    <w:rsid w:val="00EF4A8B"/>
    <w:rsid w:val="00EF4EFE"/>
    <w:rsid w:val="00EF64BE"/>
    <w:rsid w:val="00EF6C6E"/>
    <w:rsid w:val="00EF6CF6"/>
    <w:rsid w:val="00EF6D1F"/>
    <w:rsid w:val="00EF6DC3"/>
    <w:rsid w:val="00EF73AC"/>
    <w:rsid w:val="00F00978"/>
    <w:rsid w:val="00F00B13"/>
    <w:rsid w:val="00F01E45"/>
    <w:rsid w:val="00F02206"/>
    <w:rsid w:val="00F02A69"/>
    <w:rsid w:val="00F02B02"/>
    <w:rsid w:val="00F02C10"/>
    <w:rsid w:val="00F03DC7"/>
    <w:rsid w:val="00F04192"/>
    <w:rsid w:val="00F04383"/>
    <w:rsid w:val="00F047AA"/>
    <w:rsid w:val="00F0509D"/>
    <w:rsid w:val="00F0538C"/>
    <w:rsid w:val="00F0551D"/>
    <w:rsid w:val="00F05E94"/>
    <w:rsid w:val="00F065A4"/>
    <w:rsid w:val="00F072BC"/>
    <w:rsid w:val="00F07317"/>
    <w:rsid w:val="00F073D2"/>
    <w:rsid w:val="00F07D28"/>
    <w:rsid w:val="00F101DD"/>
    <w:rsid w:val="00F1021F"/>
    <w:rsid w:val="00F106B7"/>
    <w:rsid w:val="00F10F26"/>
    <w:rsid w:val="00F10F65"/>
    <w:rsid w:val="00F112A8"/>
    <w:rsid w:val="00F117F4"/>
    <w:rsid w:val="00F119C3"/>
    <w:rsid w:val="00F11D93"/>
    <w:rsid w:val="00F12077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4A72"/>
    <w:rsid w:val="00F1533D"/>
    <w:rsid w:val="00F15458"/>
    <w:rsid w:val="00F1592D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17C1"/>
    <w:rsid w:val="00F31B40"/>
    <w:rsid w:val="00F3221C"/>
    <w:rsid w:val="00F32FC8"/>
    <w:rsid w:val="00F3347A"/>
    <w:rsid w:val="00F337C1"/>
    <w:rsid w:val="00F33CE4"/>
    <w:rsid w:val="00F34894"/>
    <w:rsid w:val="00F36D90"/>
    <w:rsid w:val="00F4004D"/>
    <w:rsid w:val="00F407F6"/>
    <w:rsid w:val="00F40FCE"/>
    <w:rsid w:val="00F416BF"/>
    <w:rsid w:val="00F41F65"/>
    <w:rsid w:val="00F420D4"/>
    <w:rsid w:val="00F43424"/>
    <w:rsid w:val="00F43DFC"/>
    <w:rsid w:val="00F43FE9"/>
    <w:rsid w:val="00F441F1"/>
    <w:rsid w:val="00F44541"/>
    <w:rsid w:val="00F44AE4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962"/>
    <w:rsid w:val="00F54086"/>
    <w:rsid w:val="00F54427"/>
    <w:rsid w:val="00F54572"/>
    <w:rsid w:val="00F546D2"/>
    <w:rsid w:val="00F54D19"/>
    <w:rsid w:val="00F54E5C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909"/>
    <w:rsid w:val="00F66EB5"/>
    <w:rsid w:val="00F66FC8"/>
    <w:rsid w:val="00F67183"/>
    <w:rsid w:val="00F678B6"/>
    <w:rsid w:val="00F706DD"/>
    <w:rsid w:val="00F7077A"/>
    <w:rsid w:val="00F720D8"/>
    <w:rsid w:val="00F72194"/>
    <w:rsid w:val="00F72734"/>
    <w:rsid w:val="00F72B0C"/>
    <w:rsid w:val="00F72F2D"/>
    <w:rsid w:val="00F72FD4"/>
    <w:rsid w:val="00F7332F"/>
    <w:rsid w:val="00F7357D"/>
    <w:rsid w:val="00F73BB8"/>
    <w:rsid w:val="00F7419D"/>
    <w:rsid w:val="00F746B2"/>
    <w:rsid w:val="00F74E2C"/>
    <w:rsid w:val="00F7555E"/>
    <w:rsid w:val="00F75859"/>
    <w:rsid w:val="00F75938"/>
    <w:rsid w:val="00F75BEE"/>
    <w:rsid w:val="00F75D8A"/>
    <w:rsid w:val="00F75FCC"/>
    <w:rsid w:val="00F760AC"/>
    <w:rsid w:val="00F7649F"/>
    <w:rsid w:val="00F76A6A"/>
    <w:rsid w:val="00F7703E"/>
    <w:rsid w:val="00F772F5"/>
    <w:rsid w:val="00F77D1F"/>
    <w:rsid w:val="00F77DC0"/>
    <w:rsid w:val="00F802E7"/>
    <w:rsid w:val="00F809CD"/>
    <w:rsid w:val="00F8233A"/>
    <w:rsid w:val="00F825E1"/>
    <w:rsid w:val="00F8276A"/>
    <w:rsid w:val="00F82848"/>
    <w:rsid w:val="00F8294C"/>
    <w:rsid w:val="00F83402"/>
    <w:rsid w:val="00F8392B"/>
    <w:rsid w:val="00F83B09"/>
    <w:rsid w:val="00F855A5"/>
    <w:rsid w:val="00F86251"/>
    <w:rsid w:val="00F86BDB"/>
    <w:rsid w:val="00F9180B"/>
    <w:rsid w:val="00F91968"/>
    <w:rsid w:val="00F924EA"/>
    <w:rsid w:val="00F92CFC"/>
    <w:rsid w:val="00F930A7"/>
    <w:rsid w:val="00F93621"/>
    <w:rsid w:val="00F93BCA"/>
    <w:rsid w:val="00F93CAD"/>
    <w:rsid w:val="00F93D56"/>
    <w:rsid w:val="00F93DAF"/>
    <w:rsid w:val="00F9470A"/>
    <w:rsid w:val="00F94CF7"/>
    <w:rsid w:val="00F9519D"/>
    <w:rsid w:val="00F95688"/>
    <w:rsid w:val="00F96518"/>
    <w:rsid w:val="00F97056"/>
    <w:rsid w:val="00F97074"/>
    <w:rsid w:val="00F970BE"/>
    <w:rsid w:val="00F97375"/>
    <w:rsid w:val="00FA0A87"/>
    <w:rsid w:val="00FA2822"/>
    <w:rsid w:val="00FA2E1B"/>
    <w:rsid w:val="00FA3141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6BC"/>
    <w:rsid w:val="00FB396D"/>
    <w:rsid w:val="00FB3D6E"/>
    <w:rsid w:val="00FB3FE9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E98"/>
    <w:rsid w:val="00FC0FA2"/>
    <w:rsid w:val="00FC11B7"/>
    <w:rsid w:val="00FC1222"/>
    <w:rsid w:val="00FC2693"/>
    <w:rsid w:val="00FC2717"/>
    <w:rsid w:val="00FC2984"/>
    <w:rsid w:val="00FC29A4"/>
    <w:rsid w:val="00FC37E0"/>
    <w:rsid w:val="00FC42D8"/>
    <w:rsid w:val="00FC5534"/>
    <w:rsid w:val="00FC5A8C"/>
    <w:rsid w:val="00FC63A1"/>
    <w:rsid w:val="00FC64DD"/>
    <w:rsid w:val="00FC6F9A"/>
    <w:rsid w:val="00FC70DF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135"/>
    <w:rsid w:val="00FD6AEE"/>
    <w:rsid w:val="00FD6C11"/>
    <w:rsid w:val="00FD6E2A"/>
    <w:rsid w:val="00FD7913"/>
    <w:rsid w:val="00FE099F"/>
    <w:rsid w:val="00FE1310"/>
    <w:rsid w:val="00FE1A1D"/>
    <w:rsid w:val="00FE1CCB"/>
    <w:rsid w:val="00FE270D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2F6"/>
    <w:rsid w:val="00FE751E"/>
    <w:rsid w:val="00FE754C"/>
    <w:rsid w:val="00FE7E64"/>
    <w:rsid w:val="00FF0A58"/>
    <w:rsid w:val="00FF0B12"/>
    <w:rsid w:val="00FF0C75"/>
    <w:rsid w:val="00FF0F83"/>
    <w:rsid w:val="00FF138C"/>
    <w:rsid w:val="00FF1D86"/>
    <w:rsid w:val="00FF1F55"/>
    <w:rsid w:val="00FF200B"/>
    <w:rsid w:val="00FF2418"/>
    <w:rsid w:val="00FF2742"/>
    <w:rsid w:val="00FF2D69"/>
    <w:rsid w:val="00FF32D9"/>
    <w:rsid w:val="00FF3D45"/>
    <w:rsid w:val="00FF3E3D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  <w:rsid w:val="012AB8C6"/>
    <w:rsid w:val="019CE008"/>
    <w:rsid w:val="02702490"/>
    <w:rsid w:val="0281F6DF"/>
    <w:rsid w:val="02A17830"/>
    <w:rsid w:val="041AFA21"/>
    <w:rsid w:val="051E6454"/>
    <w:rsid w:val="05CF2896"/>
    <w:rsid w:val="06594945"/>
    <w:rsid w:val="0693C2F8"/>
    <w:rsid w:val="07972D2B"/>
    <w:rsid w:val="07CD50C0"/>
    <w:rsid w:val="082FF800"/>
    <w:rsid w:val="08514A51"/>
    <w:rsid w:val="09A556A4"/>
    <w:rsid w:val="09A727A4"/>
    <w:rsid w:val="0A2B2135"/>
    <w:rsid w:val="0A4AA286"/>
    <w:rsid w:val="0ABC96F7"/>
    <w:rsid w:val="0B9E7C08"/>
    <w:rsid w:val="0BF453BF"/>
    <w:rsid w:val="0C07F70E"/>
    <w:rsid w:val="0E713FE3"/>
    <w:rsid w:val="0EB21385"/>
    <w:rsid w:val="0EBD8BE5"/>
    <w:rsid w:val="0EFA0969"/>
    <w:rsid w:val="0F47AC94"/>
    <w:rsid w:val="0F767B16"/>
    <w:rsid w:val="0FEDF39A"/>
    <w:rsid w:val="0FFD739C"/>
    <w:rsid w:val="1109573A"/>
    <w:rsid w:val="12EC8702"/>
    <w:rsid w:val="14426455"/>
    <w:rsid w:val="1451414C"/>
    <w:rsid w:val="14573599"/>
    <w:rsid w:val="14E2B70E"/>
    <w:rsid w:val="1515A8DD"/>
    <w:rsid w:val="1599A26E"/>
    <w:rsid w:val="15B923BF"/>
    <w:rsid w:val="15D54079"/>
    <w:rsid w:val="1639B8B9"/>
    <w:rsid w:val="1666B63B"/>
    <w:rsid w:val="1693B3BD"/>
    <w:rsid w:val="1762D4F8"/>
    <w:rsid w:val="17767847"/>
    <w:rsid w:val="18825BE5"/>
    <w:rsid w:val="189A8823"/>
    <w:rsid w:val="18AB361A"/>
    <w:rsid w:val="19B2C39A"/>
    <w:rsid w:val="1A5C32C9"/>
    <w:rsid w:val="1B5F9CFC"/>
    <w:rsid w:val="1C005FEF"/>
    <w:rsid w:val="1D953FE4"/>
    <w:rsid w:val="1DA0EB15"/>
    <w:rsid w:val="1E08951B"/>
    <w:rsid w:val="1E5B083B"/>
    <w:rsid w:val="1F0BFF4E"/>
    <w:rsid w:val="1F1FA29D"/>
    <w:rsid w:val="1F479D59"/>
    <w:rsid w:val="1F9A1079"/>
    <w:rsid w:val="1FF5DC7D"/>
    <w:rsid w:val="2188EB72"/>
    <w:rsid w:val="218ABC72"/>
    <w:rsid w:val="220234F6"/>
    <w:rsid w:val="24BBD16F"/>
    <w:rsid w:val="26CE1E35"/>
    <w:rsid w:val="26F3C6A4"/>
    <w:rsid w:val="276EE128"/>
    <w:rsid w:val="27E1086A"/>
    <w:rsid w:val="28D4F29B"/>
    <w:rsid w:val="290F6C4E"/>
    <w:rsid w:val="2A5AFF36"/>
    <w:rsid w:val="2BC2E1A9"/>
    <w:rsid w:val="2C34D61A"/>
    <w:rsid w:val="2C92F46B"/>
    <w:rsid w:val="2C9D71A7"/>
    <w:rsid w:val="2CC64BDC"/>
    <w:rsid w:val="2CF93DAB"/>
    <w:rsid w:val="2D7D373C"/>
    <w:rsid w:val="2DA830ED"/>
    <w:rsid w:val="2EF0920F"/>
    <w:rsid w:val="308870F9"/>
    <w:rsid w:val="309A4348"/>
    <w:rsid w:val="3192351B"/>
    <w:rsid w:val="3204298C"/>
    <w:rsid w:val="324C1F70"/>
    <w:rsid w:val="325DF1BF"/>
    <w:rsid w:val="3299C29B"/>
    <w:rsid w:val="32A73ECC"/>
    <w:rsid w:val="3464C625"/>
    <w:rsid w:val="35545A38"/>
    <w:rsid w:val="36051E7A"/>
    <w:rsid w:val="36354425"/>
    <w:rsid w:val="376D00ED"/>
    <w:rsid w:val="37A35753"/>
    <w:rsid w:val="3834CD15"/>
    <w:rsid w:val="38EBB875"/>
    <w:rsid w:val="390F5D13"/>
    <w:rsid w:val="39E5C9C4"/>
    <w:rsid w:val="3AB4EAFF"/>
    <w:rsid w:val="3AC58F59"/>
    <w:rsid w:val="3AC88E4E"/>
    <w:rsid w:val="3AD107B9"/>
    <w:rsid w:val="3AE933F7"/>
    <w:rsid w:val="3AF8B3F9"/>
    <w:rsid w:val="3B8825EA"/>
    <w:rsid w:val="3BEC9E2A"/>
    <w:rsid w:val="3BFD4C21"/>
    <w:rsid w:val="3CFD848E"/>
    <w:rsid w:val="3E7A3845"/>
    <w:rsid w:val="40F3011C"/>
    <w:rsid w:val="412924B1"/>
    <w:rsid w:val="415AAB22"/>
    <w:rsid w:val="425E1555"/>
    <w:rsid w:val="42838AF3"/>
    <w:rsid w:val="42DB8226"/>
    <w:rsid w:val="43348206"/>
    <w:rsid w:val="4389F41B"/>
    <w:rsid w:val="44186AE8"/>
    <w:rsid w:val="447DDE4C"/>
    <w:rsid w:val="449F309D"/>
    <w:rsid w:val="44DB0179"/>
    <w:rsid w:val="44DCD279"/>
    <w:rsid w:val="46D426DD"/>
    <w:rsid w:val="479BF305"/>
    <w:rsid w:val="480DE776"/>
    <w:rsid w:val="48318C14"/>
    <w:rsid w:val="486C05C7"/>
    <w:rsid w:val="48D24F07"/>
    <w:rsid w:val="492622ED"/>
    <w:rsid w:val="4A2FB43E"/>
    <w:rsid w:val="4B5E1822"/>
    <w:rsid w:val="4C618255"/>
    <w:rsid w:val="4C693891"/>
    <w:rsid w:val="4C9ACE13"/>
    <w:rsid w:val="4E2530CC"/>
    <w:rsid w:val="4E3E8AFF"/>
    <w:rsid w:val="4E717CCE"/>
    <w:rsid w:val="4EF5765F"/>
    <w:rsid w:val="4F14F7B0"/>
    <w:rsid w:val="501861E3"/>
    <w:rsid w:val="504982B2"/>
    <w:rsid w:val="504B53B2"/>
    <w:rsid w:val="50CF4D43"/>
    <w:rsid w:val="50D24C38"/>
    <w:rsid w:val="50FA46F4"/>
    <w:rsid w:val="52070A0B"/>
    <w:rsid w:val="53B806BA"/>
    <w:rsid w:val="53DA8700"/>
    <w:rsid w:val="541C7EFA"/>
    <w:rsid w:val="54CAF0EF"/>
    <w:rsid w:val="559E3577"/>
    <w:rsid w:val="55B45DE4"/>
    <w:rsid w:val="55FC8699"/>
    <w:rsid w:val="568DFC5B"/>
    <w:rsid w:val="56921FA8"/>
    <w:rsid w:val="56A19FAA"/>
    <w:rsid w:val="56F113D5"/>
    <w:rsid w:val="57B6DC2C"/>
    <w:rsid w:val="58716930"/>
    <w:rsid w:val="58C06D7D"/>
    <w:rsid w:val="59573481"/>
    <w:rsid w:val="59875A2C"/>
    <w:rsid w:val="5A941D43"/>
    <w:rsid w:val="5AF56D5A"/>
    <w:rsid w:val="5B5E08E7"/>
    <w:rsid w:val="5B86E31C"/>
    <w:rsid w:val="5D0AE249"/>
    <w:rsid w:val="5D59321C"/>
    <w:rsid w:val="5E3B49FE"/>
    <w:rsid w:val="5E78F577"/>
    <w:rsid w:val="5F3EB431"/>
    <w:rsid w:val="5F538575"/>
    <w:rsid w:val="6029F226"/>
    <w:rsid w:val="61CC4E4C"/>
    <w:rsid w:val="62E68D94"/>
    <w:rsid w:val="63B6D327"/>
    <w:rsid w:val="64396BF2"/>
    <w:rsid w:val="64451723"/>
    <w:rsid w:val="647B3AB8"/>
    <w:rsid w:val="64C031A7"/>
    <w:rsid w:val="64DDE1F8"/>
    <w:rsid w:val="64F5DB65"/>
    <w:rsid w:val="65B02B5C"/>
    <w:rsid w:val="662D982D"/>
    <w:rsid w:val="6653409C"/>
    <w:rsid w:val="66DC0A22"/>
    <w:rsid w:val="6747A59F"/>
    <w:rsid w:val="67CFF453"/>
    <w:rsid w:val="69E444EA"/>
    <w:rsid w:val="6B20FADB"/>
    <w:rsid w:val="6B5FFD7D"/>
    <w:rsid w:val="6B98735F"/>
    <w:rsid w:val="6C0312BD"/>
    <w:rsid w:val="6C24650E"/>
    <w:rsid w:val="6C7838F4"/>
    <w:rsid w:val="6C9BDD92"/>
    <w:rsid w:val="6D81CA45"/>
    <w:rsid w:val="6E520FD8"/>
    <w:rsid w:val="6E75B476"/>
    <w:rsid w:val="70FF2B44"/>
    <w:rsid w:val="71051F91"/>
    <w:rsid w:val="714A1680"/>
    <w:rsid w:val="7190A106"/>
    <w:rsid w:val="71C392D5"/>
    <w:rsid w:val="72670DB7"/>
    <w:rsid w:val="72D90228"/>
    <w:rsid w:val="7410BEF0"/>
    <w:rsid w:val="7421634A"/>
    <w:rsid w:val="7424623F"/>
    <w:rsid w:val="744C5CFB"/>
    <w:rsid w:val="755D435F"/>
    <w:rsid w:val="768F7C14"/>
    <w:rsid w:val="770A1CC1"/>
    <w:rsid w:val="776E9501"/>
    <w:rsid w:val="7792E647"/>
    <w:rsid w:val="786781F8"/>
    <w:rsid w:val="78AE49E7"/>
    <w:rsid w:val="7941206F"/>
    <w:rsid w:val="7952BFED"/>
    <w:rsid w:val="7A38ACA0"/>
    <w:rsid w:val="7B08F233"/>
    <w:rsid w:val="7BA05C42"/>
    <w:rsid w:val="7BB9E946"/>
    <w:rsid w:val="7C9055F7"/>
    <w:rsid w:val="7E4D77AE"/>
    <w:rsid w:val="7F0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CA839"/>
  <w15:docId w15:val="{435F6604-29AC-4FEA-AF1D-CB86E8A2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C124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3F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B63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3B6378"/>
  </w:style>
  <w:style w:type="character" w:customStyle="1" w:styleId="eop">
    <w:name w:val="eop"/>
    <w:basedOn w:val="Carpredefinitoparagrafo"/>
    <w:rsid w:val="003B6378"/>
  </w:style>
  <w:style w:type="character" w:customStyle="1" w:styleId="scxw241056895">
    <w:name w:val="scxw241056895"/>
    <w:basedOn w:val="Carpredefinitoparagrafo"/>
    <w:rsid w:val="003B6378"/>
  </w:style>
  <w:style w:type="paragraph" w:customStyle="1" w:styleId="Normale1">
    <w:name w:val="Normale1"/>
    <w:rsid w:val="005E67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alibri" w:eastAsia="Times New Roman" w:hAnsi="Calibri"/>
      <w:sz w:val="22"/>
      <w:szCs w:val="22"/>
      <w:bdr w:val="none" w:sz="0" w:space="0" w:color="auto"/>
      <w:lang w:val="en-CA" w:eastAsia="en-US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3F3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paragraph" w:customStyle="1" w:styleId="normaltext">
    <w:name w:val="normaltext"/>
    <w:uiPriority w:val="99"/>
    <w:semiHidden/>
    <w:rsid w:val="008D3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Theme="minorEastAsia"/>
      <w:sz w:val="24"/>
      <w:szCs w:val="24"/>
      <w:bdr w:val="none" w:sz="0" w:space="0" w:color="auto"/>
    </w:rPr>
  </w:style>
  <w:style w:type="paragraph" w:styleId="Nessunaspaziatura">
    <w:name w:val="No Spacing"/>
    <w:uiPriority w:val="1"/>
    <w:qFormat/>
    <w:rsid w:val="00EF3C1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be.org/osservatorio/Report_Osservatorio_GIMBE_2021.02_Sicurezza_COVID_19_scuol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anp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europe/publications/i/item/WHO-EURO-2022-5851-45616-65461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F1BE-B539-415C-8447-11E88BBA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cp:lastModifiedBy>Roberto Luceri</cp:lastModifiedBy>
  <cp:revision>4</cp:revision>
  <cp:lastPrinted>2022-07-25T13:14:00Z</cp:lastPrinted>
  <dcterms:created xsi:type="dcterms:W3CDTF">2022-07-25T13:09:00Z</dcterms:created>
  <dcterms:modified xsi:type="dcterms:W3CDTF">2022-07-26T07:51:00Z</dcterms:modified>
</cp:coreProperties>
</file>